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0548" w:rsidRDefault="0072063E">
      <w:pPr>
        <w:spacing w:before="318" w:after="318" w:line="360" w:lineRule="auto"/>
        <w:jc w:val="center"/>
        <w:textAlignment w:val="center"/>
        <w:rPr>
          <w:rFonts w:ascii="黑体" w:eastAsia="黑体" w:hAnsi="黑体" w:cs="黑体"/>
          <w:b/>
          <w:sz w:val="30"/>
        </w:rPr>
      </w:pPr>
      <w:r>
        <w:rPr>
          <w:rFonts w:ascii="黑体" w:eastAsia="黑体" w:hAnsi="黑体" w:cs="黑体" w:hint="eastAsia"/>
          <w:b/>
          <w:noProof/>
          <w:sz w:val="30"/>
        </w:rPr>
        <w:drawing>
          <wp:anchor distT="0" distB="0" distL="114300" distR="114300" simplePos="0" relativeHeight="251659264" behindDoc="0" locked="0" layoutInCell="1" allowOverlap="1">
            <wp:simplePos x="0" y="0"/>
            <wp:positionH relativeFrom="page">
              <wp:posOffset>11518900</wp:posOffset>
            </wp:positionH>
            <wp:positionV relativeFrom="topMargin">
              <wp:posOffset>11734800</wp:posOffset>
            </wp:positionV>
            <wp:extent cx="292100" cy="457200"/>
            <wp:effectExtent l="0" t="0" r="12700" b="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6"/>
                    <a:stretch>
                      <a:fillRect/>
                    </a:stretch>
                  </pic:blipFill>
                  <pic:spPr>
                    <a:xfrm>
                      <a:off x="0" y="0"/>
                      <a:ext cx="292100" cy="457200"/>
                    </a:xfrm>
                    <a:prstGeom prst="rect">
                      <a:avLst/>
                    </a:prstGeom>
                  </pic:spPr>
                </pic:pic>
              </a:graphicData>
            </a:graphic>
          </wp:anchor>
        </w:drawing>
      </w:r>
      <w:r>
        <w:rPr>
          <w:rFonts w:ascii="黑体" w:eastAsia="黑体" w:hAnsi="黑体" w:cs="黑体" w:hint="eastAsia"/>
          <w:b/>
          <w:sz w:val="30"/>
        </w:rPr>
        <w:t>专题</w:t>
      </w:r>
      <w:r>
        <w:rPr>
          <w:rFonts w:ascii="黑体" w:eastAsia="黑体" w:hAnsi="黑体" w:cs="黑体" w:hint="eastAsia"/>
          <w:b/>
          <w:sz w:val="30"/>
        </w:rPr>
        <w:t xml:space="preserve">15  </w:t>
      </w:r>
      <w:r>
        <w:rPr>
          <w:rFonts w:ascii="黑体" w:eastAsia="黑体" w:hAnsi="黑体" w:cs="黑体" w:hint="eastAsia"/>
          <w:b/>
          <w:sz w:val="30"/>
        </w:rPr>
        <w:t>史学研究</w:t>
      </w:r>
    </w:p>
    <w:p w:rsidR="00B80548" w:rsidRDefault="00B80548">
      <w:pPr>
        <w:spacing w:line="360" w:lineRule="auto"/>
        <w:jc w:val="left"/>
        <w:textAlignment w:val="center"/>
      </w:pPr>
    </w:p>
    <w:p w:rsidR="00B80548" w:rsidRDefault="00B80548">
      <w:pPr>
        <w:spacing w:line="360" w:lineRule="auto"/>
        <w:jc w:val="left"/>
        <w:textAlignment w:val="center"/>
      </w:pPr>
    </w:p>
    <w:p w:rsidR="00B80548" w:rsidRDefault="00B80548">
      <w:pPr>
        <w:spacing w:line="360" w:lineRule="auto"/>
        <w:textAlignment w:val="center"/>
      </w:pPr>
      <w:bookmarkStart w:id="0" w:name="_GoBack"/>
      <w:bookmarkEnd w:id="0"/>
    </w:p>
    <w:p w:rsidR="00B80548" w:rsidRDefault="0072063E">
      <w:pPr>
        <w:spacing w:line="360" w:lineRule="auto"/>
        <w:jc w:val="left"/>
        <w:textAlignment w:val="center"/>
      </w:pPr>
      <w:r>
        <w:t>1</w:t>
      </w:r>
      <w:r>
        <w:t>．（</w:t>
      </w:r>
      <w:r>
        <w:t>2022·</w:t>
      </w:r>
      <w:r>
        <w:t>广东</w:t>
      </w:r>
      <w:r>
        <w:t>·</w:t>
      </w:r>
      <w:r>
        <w:t>高考真题）考古材料是研究历史的重要依据。下列选项中，材料与结论之间逻辑关系正确的是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92"/>
        <w:gridCol w:w="4230"/>
        <w:gridCol w:w="3180"/>
      </w:tblGrid>
      <w:tr w:rsidR="00B80548">
        <w:trPr>
          <w:jc w:val="center"/>
        </w:trPr>
        <w:tc>
          <w:tcPr>
            <w:tcW w:w="3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B80548">
            <w:pPr>
              <w:spacing w:line="360" w:lineRule="auto"/>
              <w:jc w:val="left"/>
            </w:pPr>
          </w:p>
        </w:tc>
        <w:tc>
          <w:tcPr>
            <w:tcW w:w="4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材料</w:t>
            </w:r>
          </w:p>
        </w:tc>
        <w:tc>
          <w:tcPr>
            <w:tcW w:w="31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结论</w:t>
            </w:r>
          </w:p>
        </w:tc>
      </w:tr>
      <w:tr w:rsidR="00B80548">
        <w:trPr>
          <w:jc w:val="center"/>
        </w:trPr>
        <w:tc>
          <w:tcPr>
            <w:tcW w:w="3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A</w:t>
            </w:r>
          </w:p>
        </w:tc>
        <w:tc>
          <w:tcPr>
            <w:tcW w:w="4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内蒙古克什克腾旗出土商朝的青铜器</w:t>
            </w:r>
          </w:p>
        </w:tc>
        <w:tc>
          <w:tcPr>
            <w:tcW w:w="31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商朝的统治范围到达内蒙古地区</w:t>
            </w:r>
          </w:p>
        </w:tc>
      </w:tr>
      <w:tr w:rsidR="00B80548">
        <w:trPr>
          <w:jc w:val="center"/>
        </w:trPr>
        <w:tc>
          <w:tcPr>
            <w:tcW w:w="3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B</w:t>
            </w:r>
          </w:p>
        </w:tc>
        <w:tc>
          <w:tcPr>
            <w:tcW w:w="4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山西晋国都邑遗址出土春秋早期的铁器残片</w:t>
            </w:r>
          </w:p>
        </w:tc>
        <w:tc>
          <w:tcPr>
            <w:tcW w:w="31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春秋早期已经使用铁器</w:t>
            </w:r>
          </w:p>
        </w:tc>
      </w:tr>
      <w:tr w:rsidR="00B80548">
        <w:trPr>
          <w:jc w:val="center"/>
        </w:trPr>
        <w:tc>
          <w:tcPr>
            <w:tcW w:w="3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C</w:t>
            </w:r>
          </w:p>
        </w:tc>
        <w:tc>
          <w:tcPr>
            <w:tcW w:w="4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湖北大冶铜矿冶遗址出土东周时代的陶片</w:t>
            </w:r>
          </w:p>
        </w:tc>
        <w:tc>
          <w:tcPr>
            <w:tcW w:w="31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大冶铜矿的开采时间不早于东周</w:t>
            </w:r>
          </w:p>
        </w:tc>
      </w:tr>
      <w:tr w:rsidR="00B80548">
        <w:trPr>
          <w:jc w:val="center"/>
        </w:trPr>
        <w:tc>
          <w:tcPr>
            <w:tcW w:w="3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D</w:t>
            </w:r>
          </w:p>
        </w:tc>
        <w:tc>
          <w:tcPr>
            <w:tcW w:w="4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西安秦始皇陵兵马俑坑出上铁镞（箭头）</w:t>
            </w:r>
          </w:p>
        </w:tc>
        <w:tc>
          <w:tcPr>
            <w:tcW w:w="31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秦朝军队主要使用铁制兵器</w:t>
            </w:r>
          </w:p>
        </w:tc>
      </w:tr>
    </w:tbl>
    <w:p w:rsidR="00B80548" w:rsidRDefault="0072063E">
      <w:pPr>
        <w:tabs>
          <w:tab w:val="left" w:pos="2076"/>
          <w:tab w:val="left" w:pos="4153"/>
          <w:tab w:val="left" w:pos="6229"/>
        </w:tabs>
        <w:spacing w:line="360" w:lineRule="auto"/>
        <w:jc w:val="left"/>
        <w:textAlignment w:val="center"/>
      </w:pPr>
      <w:r>
        <w:t>A</w:t>
      </w:r>
      <w:r>
        <w:t>．</w:t>
      </w:r>
      <w:r>
        <w:t>A</w:t>
      </w:r>
      <w:r>
        <w:tab/>
        <w:t>B</w:t>
      </w:r>
      <w:r>
        <w:t>．</w:t>
      </w:r>
      <w:r>
        <w:t>B</w:t>
      </w:r>
      <w:r>
        <w:tab/>
        <w:t>C</w:t>
      </w:r>
      <w:r>
        <w:t>．</w:t>
      </w:r>
      <w:r>
        <w:t>C</w:t>
      </w:r>
      <w:r>
        <w:tab/>
        <w:t>D</w:t>
      </w:r>
      <w:r>
        <w:t>．</w:t>
      </w:r>
      <w:r>
        <w:t>D</w:t>
      </w:r>
    </w:p>
    <w:p w:rsidR="00B80548" w:rsidRDefault="0072063E">
      <w:pPr>
        <w:spacing w:line="360" w:lineRule="auto"/>
        <w:jc w:val="left"/>
        <w:textAlignment w:val="center"/>
        <w:rPr>
          <w:color w:val="FF0000"/>
        </w:rPr>
      </w:pPr>
      <w:r>
        <w:rPr>
          <w:color w:val="FF0000"/>
        </w:rPr>
        <w:t>【答案】</w:t>
      </w:r>
      <w:r>
        <w:rPr>
          <w:color w:val="FF0000"/>
        </w:rPr>
        <w:t>B</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根据材料可知，</w:t>
      </w:r>
      <w:r>
        <w:rPr>
          <w:color w:val="FF0000"/>
        </w:rPr>
        <w:t>B</w:t>
      </w:r>
      <w:r>
        <w:rPr>
          <w:color w:val="FF0000"/>
        </w:rPr>
        <w:t>项材料与结论之间逻辑关系正确，山西晋国都邑遗址出土春秋早期的铁器残片，说明春秋早期已经使用铁器，</w:t>
      </w:r>
      <w:r>
        <w:rPr>
          <w:color w:val="FF0000"/>
        </w:rPr>
        <w:t>B</w:t>
      </w:r>
      <w:r>
        <w:rPr>
          <w:color w:val="FF0000"/>
        </w:rPr>
        <w:t>项正确；</w:t>
      </w:r>
      <w:r>
        <w:rPr>
          <w:color w:val="FF0000"/>
        </w:rPr>
        <w:t>A</w:t>
      </w:r>
      <w:r>
        <w:rPr>
          <w:color w:val="FF0000"/>
        </w:rPr>
        <w:t>项材料与结论之间逻辑关系不正确，内蒙古克什克腾旗出土商朝的青铜器可能是通过贸易等其他方式传入当地的，不一定属于商朝的统治范围，排除</w:t>
      </w:r>
      <w:r>
        <w:rPr>
          <w:color w:val="FF0000"/>
        </w:rPr>
        <w:t>A</w:t>
      </w:r>
      <w:r>
        <w:rPr>
          <w:color w:val="FF0000"/>
        </w:rPr>
        <w:t>项；</w:t>
      </w:r>
      <w:r>
        <w:rPr>
          <w:color w:val="FF0000"/>
        </w:rPr>
        <w:t>C</w:t>
      </w:r>
      <w:r>
        <w:rPr>
          <w:color w:val="FF0000"/>
        </w:rPr>
        <w:t>项材料与结论之间逻辑关系不正确，湖北大冶铜矿冶遗址出土东周时代的陶片，说明大冶铜矿的开采时间不晚于东周，排除</w:t>
      </w:r>
      <w:r>
        <w:rPr>
          <w:color w:val="FF0000"/>
        </w:rPr>
        <w:t>C</w:t>
      </w:r>
      <w:r>
        <w:rPr>
          <w:color w:val="FF0000"/>
        </w:rPr>
        <w:t>项；</w:t>
      </w:r>
      <w:r>
        <w:rPr>
          <w:color w:val="FF0000"/>
        </w:rPr>
        <w:t>D</w:t>
      </w:r>
      <w:r>
        <w:rPr>
          <w:color w:val="FF0000"/>
        </w:rPr>
        <w:t>项材料与结论之间逻辑关系不正确，西安秦始皇陵兵马俑坑出上铁镞（箭头）不代表秦朝军队主要使用铁制兵器，排除</w:t>
      </w:r>
      <w:r>
        <w:rPr>
          <w:color w:val="FF0000"/>
        </w:rPr>
        <w:t>D</w:t>
      </w:r>
      <w:r>
        <w:rPr>
          <w:color w:val="FF0000"/>
        </w:rPr>
        <w:t>项。故选</w:t>
      </w:r>
      <w:r>
        <w:rPr>
          <w:color w:val="FF0000"/>
        </w:rPr>
        <w:t>B</w:t>
      </w:r>
      <w:r>
        <w:rPr>
          <w:color w:val="FF0000"/>
        </w:rPr>
        <w:t>项。</w:t>
      </w:r>
    </w:p>
    <w:p w:rsidR="00B80548" w:rsidRDefault="0072063E">
      <w:pPr>
        <w:spacing w:line="360" w:lineRule="auto"/>
        <w:jc w:val="left"/>
        <w:textAlignment w:val="center"/>
      </w:pPr>
      <w:r>
        <w:t>2</w:t>
      </w:r>
      <w:r>
        <w:t>．（</w:t>
      </w:r>
      <w:r>
        <w:t>202</w:t>
      </w:r>
      <w:r>
        <w:t>2·</w:t>
      </w:r>
      <w:r>
        <w:t>浙江</w:t>
      </w:r>
      <w:r>
        <w:t>·</w:t>
      </w:r>
      <w:r>
        <w:t>高考真题）</w:t>
      </w:r>
      <w:r>
        <w:t>1943</w:t>
      </w:r>
      <w:r>
        <w:t>年，身处北平的历史学家陈垣在给友人的信中写道，</w:t>
      </w:r>
      <w:r>
        <w:t>“</w:t>
      </w:r>
      <w:r>
        <w:t>至于史学，此间风气亦变。从前专重考证．服膺嘉定钱氏：事变后颇趋重实用，推尊昆山顾氏：近又进步，颇提倡有意义之史学。</w:t>
      </w:r>
      <w:r>
        <w:t>……</w:t>
      </w:r>
      <w:r>
        <w:t>欲以正人心，端士习，不徒为精密之考证而已．此盖时势为之</w:t>
      </w:r>
      <w:r>
        <w:t>”</w:t>
      </w:r>
      <w:r>
        <w:t>。</w:t>
      </w:r>
      <w:r>
        <w:t>1945</w:t>
      </w:r>
      <w:r>
        <w:t>年，他完成重要著作《通鉴胡注表微》，表彰宋末元初史学家胡三省的民族气节、爱国思想，这说明</w:t>
      </w:r>
    </w:p>
    <w:p w:rsidR="00B80548" w:rsidRDefault="0072063E">
      <w:pPr>
        <w:spacing w:line="360" w:lineRule="auto"/>
        <w:jc w:val="left"/>
        <w:textAlignment w:val="center"/>
      </w:pPr>
      <w:r>
        <w:t>A</w:t>
      </w:r>
      <w:r>
        <w:t>．史学著作是时代的产物，是当今社会现实的客观反映</w:t>
      </w:r>
    </w:p>
    <w:p w:rsidR="00B80548" w:rsidRDefault="0072063E">
      <w:pPr>
        <w:spacing w:line="360" w:lineRule="auto"/>
        <w:jc w:val="left"/>
        <w:textAlignment w:val="center"/>
      </w:pPr>
      <w:r>
        <w:t>B</w:t>
      </w:r>
      <w:r>
        <w:t>．史学研究者必须紧跟时势变化，不断调整研究方向</w:t>
      </w:r>
    </w:p>
    <w:p w:rsidR="00B80548" w:rsidRDefault="0072063E">
      <w:pPr>
        <w:spacing w:line="360" w:lineRule="auto"/>
        <w:jc w:val="left"/>
        <w:textAlignment w:val="center"/>
      </w:pPr>
      <w:r>
        <w:lastRenderedPageBreak/>
        <w:t>C</w:t>
      </w:r>
      <w:r>
        <w:t>．历史研究应以精密考证为基础，重在价值评判</w:t>
      </w:r>
    </w:p>
    <w:p w:rsidR="00B80548" w:rsidRDefault="0072063E">
      <w:pPr>
        <w:spacing w:line="360" w:lineRule="auto"/>
        <w:jc w:val="left"/>
        <w:textAlignment w:val="center"/>
      </w:pPr>
      <w:r>
        <w:t>D</w:t>
      </w:r>
      <w:r>
        <w:t>．史学研究的</w:t>
      </w:r>
      <w:r>
        <w:t>价值在于求真求实，经世致用</w:t>
      </w:r>
    </w:p>
    <w:p w:rsidR="00B80548" w:rsidRDefault="0072063E">
      <w:pPr>
        <w:spacing w:line="360" w:lineRule="auto"/>
        <w:jc w:val="left"/>
        <w:textAlignment w:val="center"/>
        <w:rPr>
          <w:color w:val="FF0000"/>
        </w:rPr>
      </w:pPr>
      <w:r>
        <w:rPr>
          <w:color w:val="FF0000"/>
        </w:rPr>
        <w:t>【答案】</w:t>
      </w:r>
      <w:r>
        <w:rPr>
          <w:color w:val="FF0000"/>
        </w:rPr>
        <w:t>D</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材料</w:t>
      </w:r>
      <w:r>
        <w:rPr>
          <w:color w:val="FF0000"/>
        </w:rPr>
        <w:t>“……</w:t>
      </w:r>
      <w:r>
        <w:rPr>
          <w:color w:val="FF0000"/>
        </w:rPr>
        <w:t>欲以正人心，端士习，不徒为精密之考证而已．此盖时势为之</w:t>
      </w:r>
      <w:r>
        <w:rPr>
          <w:color w:val="FF0000"/>
        </w:rPr>
        <w:t>”“</w:t>
      </w:r>
      <w:r>
        <w:rPr>
          <w:color w:val="FF0000"/>
        </w:rPr>
        <w:t>表彰宋末元初史学家胡三省的民族气节、爱国思想</w:t>
      </w:r>
      <w:r>
        <w:rPr>
          <w:color w:val="FF0000"/>
        </w:rPr>
        <w:t>”</w:t>
      </w:r>
      <w:r>
        <w:rPr>
          <w:color w:val="FF0000"/>
        </w:rPr>
        <w:t>体现的是历史学家陈垣史学研究的价值在于正人心，求真求实，经世致用，</w:t>
      </w:r>
      <w:r>
        <w:rPr>
          <w:color w:val="FF0000"/>
        </w:rPr>
        <w:t>D</w:t>
      </w:r>
      <w:r>
        <w:rPr>
          <w:color w:val="FF0000"/>
        </w:rPr>
        <w:t>项正确；史学著作并非是当今社会现实的客观反映，排除</w:t>
      </w:r>
      <w:r>
        <w:rPr>
          <w:color w:val="FF0000"/>
        </w:rPr>
        <w:t>A</w:t>
      </w:r>
      <w:r>
        <w:rPr>
          <w:color w:val="FF0000"/>
        </w:rPr>
        <w:t>项；史学研究者必须坚持客观公正的原则，并非是不断调整方向，排除</w:t>
      </w:r>
      <w:r>
        <w:rPr>
          <w:color w:val="FF0000"/>
        </w:rPr>
        <w:t>B</w:t>
      </w:r>
      <w:r>
        <w:rPr>
          <w:color w:val="FF0000"/>
        </w:rPr>
        <w:t>项；材料与价值评判的说法无关，排除</w:t>
      </w:r>
      <w:r>
        <w:rPr>
          <w:color w:val="FF0000"/>
        </w:rPr>
        <w:t>C</w:t>
      </w:r>
      <w:r>
        <w:rPr>
          <w:color w:val="FF0000"/>
        </w:rPr>
        <w:t>项。故选</w:t>
      </w:r>
      <w:r>
        <w:rPr>
          <w:color w:val="FF0000"/>
        </w:rPr>
        <w:t>D</w:t>
      </w:r>
      <w:r>
        <w:rPr>
          <w:color w:val="FF0000"/>
        </w:rPr>
        <w:t>项。</w:t>
      </w:r>
    </w:p>
    <w:p w:rsidR="00B80548" w:rsidRDefault="0072063E">
      <w:pPr>
        <w:spacing w:line="360" w:lineRule="auto"/>
        <w:jc w:val="left"/>
        <w:textAlignment w:val="center"/>
      </w:pPr>
      <w:r>
        <w:t>3</w:t>
      </w:r>
      <w:r>
        <w:t>．（</w:t>
      </w:r>
      <w:r>
        <w:t>2022·</w:t>
      </w:r>
      <w:r>
        <w:t>浙江</w:t>
      </w:r>
      <w:r>
        <w:t>·</w:t>
      </w:r>
      <w:r>
        <w:t>高考真题）王国维曾说过：</w:t>
      </w:r>
      <w:r>
        <w:t>“</w:t>
      </w:r>
      <w:r>
        <w:t>古来新学问之起，大都由于新发现。</w:t>
      </w:r>
      <w:r>
        <w:t>”</w:t>
      </w:r>
      <w:r>
        <w:t>今</w:t>
      </w:r>
      <w:r>
        <w:t>“</w:t>
      </w:r>
      <w:r>
        <w:t>清华简</w:t>
      </w:r>
      <w:r>
        <w:t>”</w:t>
      </w:r>
      <w:r>
        <w:t>出，则先秦历史之认</w:t>
      </w:r>
      <w:r>
        <w:t>识，别有洞天。</w:t>
      </w:r>
      <w:r>
        <w:t>2021</w:t>
      </w:r>
      <w:r>
        <w:t>年岁末，一篇名为《五纪》的清华简，因其文有</w:t>
      </w:r>
      <w:r>
        <w:t>“</w:t>
      </w:r>
      <w:r>
        <w:t>黄帝有子曰蚩尤</w:t>
      </w:r>
      <w:r>
        <w:t>”</w:t>
      </w:r>
      <w:r>
        <w:t>的内容，故而一经媒体报道，立时引起了人们的关注与讨论。有学者认为《五纪》不过是言黄帝的</w:t>
      </w:r>
      <w:r>
        <w:t>“</w:t>
      </w:r>
      <w:r>
        <w:t>百家</w:t>
      </w:r>
      <w:r>
        <w:t>”</w:t>
      </w:r>
      <w:r>
        <w:t>之一，有不同的属辞比事（作文纪事）亦属正常；有学者从共同体内君臣关系出发，提出</w:t>
      </w:r>
      <w:r>
        <w:t>“</w:t>
      </w:r>
      <w:r>
        <w:t>子</w:t>
      </w:r>
      <w:r>
        <w:t>”</w:t>
      </w:r>
      <w:r>
        <w:t>乃子爵</w:t>
      </w:r>
      <w:r>
        <w:t>“</w:t>
      </w:r>
      <w:r>
        <w:t>之谓；有学者则释</w:t>
      </w:r>
      <w:r>
        <w:t>“</w:t>
      </w:r>
      <w:r>
        <w:t>子</w:t>
      </w:r>
      <w:r>
        <w:t>”</w:t>
      </w:r>
      <w:r>
        <w:t>为一种</w:t>
      </w:r>
      <w:r>
        <w:t>“</w:t>
      </w:r>
      <w:r>
        <w:t>社会性关系称谓</w:t>
      </w:r>
      <w:r>
        <w:t>”</w:t>
      </w:r>
      <w:r>
        <w:t>。围绕由清华简引发的上述讨论，说明（</w:t>
      </w:r>
      <w:r>
        <w:rPr>
          <w:rFonts w:ascii="'Times New Roman'" w:eastAsia="'Times New Roman'" w:hAnsi="'Times New Roman'" w:cs="'Times New Roman'"/>
        </w:rPr>
        <w:t>       </w:t>
      </w:r>
      <w:r>
        <w:t>）</w:t>
      </w:r>
    </w:p>
    <w:p w:rsidR="00B80548" w:rsidRDefault="0072063E">
      <w:pPr>
        <w:spacing w:line="360" w:lineRule="auto"/>
        <w:jc w:val="left"/>
        <w:textAlignment w:val="center"/>
      </w:pPr>
      <w:r>
        <w:t>A</w:t>
      </w:r>
      <w:r>
        <w:t>．清华简是学界公认的可信史料，对此大可不必予以质疑</w:t>
      </w:r>
    </w:p>
    <w:p w:rsidR="00B80548" w:rsidRDefault="0072063E">
      <w:pPr>
        <w:spacing w:line="360" w:lineRule="auto"/>
        <w:jc w:val="left"/>
        <w:textAlignment w:val="center"/>
      </w:pPr>
      <w:r>
        <w:t>B</w:t>
      </w:r>
      <w:r>
        <w:t>．对学界视为定论的传统说法，不可官从，应当以新史料为据</w:t>
      </w:r>
    </w:p>
    <w:p w:rsidR="00B80548" w:rsidRDefault="0072063E">
      <w:pPr>
        <w:spacing w:line="360" w:lineRule="auto"/>
        <w:jc w:val="left"/>
        <w:textAlignment w:val="center"/>
      </w:pPr>
      <w:r>
        <w:t>C</w:t>
      </w:r>
      <w:r>
        <w:t>．研究历史问题既需要百家争鸣，</w:t>
      </w:r>
      <w:r>
        <w:t>也需要一家独断，更需要媒体的引导</w:t>
      </w:r>
    </w:p>
    <w:p w:rsidR="00B80548" w:rsidRDefault="0072063E">
      <w:pPr>
        <w:spacing w:line="360" w:lineRule="auto"/>
        <w:jc w:val="left"/>
        <w:textAlignment w:val="center"/>
      </w:pPr>
      <w:r>
        <w:t>D</w:t>
      </w:r>
      <w:r>
        <w:t>．文献理解要放到历史和文化的背景中去，以避免单纯的字句巧合导致误解</w:t>
      </w:r>
    </w:p>
    <w:p w:rsidR="00B80548" w:rsidRDefault="0072063E">
      <w:pPr>
        <w:spacing w:line="360" w:lineRule="auto"/>
        <w:jc w:val="left"/>
        <w:textAlignment w:val="center"/>
        <w:rPr>
          <w:color w:val="FF0000"/>
        </w:rPr>
      </w:pPr>
      <w:r>
        <w:rPr>
          <w:color w:val="FF0000"/>
        </w:rPr>
        <w:t>【答案】</w:t>
      </w:r>
      <w:r>
        <w:rPr>
          <w:color w:val="FF0000"/>
        </w:rPr>
        <w:t>D</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w:t>
      </w:r>
      <w:r>
        <w:rPr>
          <w:color w:val="FF0000"/>
        </w:rPr>
        <w:t>清华简</w:t>
      </w:r>
      <w:r>
        <w:rPr>
          <w:color w:val="FF0000"/>
        </w:rPr>
        <w:t>”</w:t>
      </w:r>
      <w:r>
        <w:rPr>
          <w:color w:val="FF0000"/>
        </w:rPr>
        <w:t>中的</w:t>
      </w:r>
      <w:r>
        <w:rPr>
          <w:color w:val="FF0000"/>
        </w:rPr>
        <w:t>“</w:t>
      </w:r>
      <w:r>
        <w:rPr>
          <w:color w:val="FF0000"/>
        </w:rPr>
        <w:t>黄帝有子曰蚩尤</w:t>
      </w:r>
      <w:r>
        <w:rPr>
          <w:color w:val="FF0000"/>
        </w:rPr>
        <w:t>”</w:t>
      </w:r>
      <w:r>
        <w:rPr>
          <w:color w:val="FF0000"/>
        </w:rPr>
        <w:t>引发了人们的关注和讨论，学者从专业角度分析，即结合文献的历史背景去解读</w:t>
      </w:r>
      <w:r>
        <w:rPr>
          <w:color w:val="FF0000"/>
        </w:rPr>
        <w:t>“</w:t>
      </w:r>
      <w:r>
        <w:rPr>
          <w:color w:val="FF0000"/>
        </w:rPr>
        <w:t>黄帝有子曰蚩尤</w:t>
      </w:r>
      <w:r>
        <w:rPr>
          <w:color w:val="FF0000"/>
        </w:rPr>
        <w:t>”</w:t>
      </w:r>
      <w:r>
        <w:rPr>
          <w:color w:val="FF0000"/>
        </w:rPr>
        <w:t>，而非单纯从字面角度分析，这说明文献理解要放到历史和文化的背景中去，以避免单纯的字句巧合导致误解，</w:t>
      </w:r>
      <w:r>
        <w:rPr>
          <w:color w:val="FF0000"/>
        </w:rPr>
        <w:t>D</w:t>
      </w:r>
      <w:r>
        <w:rPr>
          <w:color w:val="FF0000"/>
        </w:rPr>
        <w:t>项正确；</w:t>
      </w:r>
      <w:r>
        <w:rPr>
          <w:color w:val="FF0000"/>
        </w:rPr>
        <w:t>“</w:t>
      </w:r>
      <w:r>
        <w:rPr>
          <w:color w:val="FF0000"/>
        </w:rPr>
        <w:t>清华简</w:t>
      </w:r>
      <w:r>
        <w:rPr>
          <w:color w:val="FF0000"/>
        </w:rPr>
        <w:t>”</w:t>
      </w:r>
      <w:r>
        <w:rPr>
          <w:color w:val="FF0000"/>
        </w:rPr>
        <w:t>属于文献史料，应当参考其它史料进行对比验证，排除</w:t>
      </w:r>
      <w:r>
        <w:rPr>
          <w:color w:val="FF0000"/>
        </w:rPr>
        <w:t>A</w:t>
      </w:r>
      <w:r>
        <w:rPr>
          <w:color w:val="FF0000"/>
        </w:rPr>
        <w:t>项；新史料的利用前提是真伪，排除</w:t>
      </w:r>
      <w:r>
        <w:rPr>
          <w:color w:val="FF0000"/>
        </w:rPr>
        <w:t>B</w:t>
      </w:r>
      <w:r>
        <w:rPr>
          <w:color w:val="FF0000"/>
        </w:rPr>
        <w:t>项；媒体的引导并不一定利于历史研究，而一家独断更不是历史研究应当主张的，排除</w:t>
      </w:r>
      <w:r>
        <w:rPr>
          <w:color w:val="FF0000"/>
        </w:rPr>
        <w:t>C</w:t>
      </w:r>
      <w:r>
        <w:rPr>
          <w:color w:val="FF0000"/>
        </w:rPr>
        <w:t>项。故选</w:t>
      </w:r>
      <w:r>
        <w:rPr>
          <w:color w:val="FF0000"/>
        </w:rPr>
        <w:t>D</w:t>
      </w:r>
      <w:r>
        <w:rPr>
          <w:color w:val="FF0000"/>
        </w:rPr>
        <w:t>项。</w:t>
      </w:r>
    </w:p>
    <w:p w:rsidR="00B80548" w:rsidRDefault="00B80548">
      <w:pPr>
        <w:spacing w:line="360" w:lineRule="auto"/>
        <w:jc w:val="left"/>
        <w:textAlignment w:val="center"/>
        <w:rPr>
          <w:color w:val="FF0000"/>
        </w:rPr>
      </w:pPr>
    </w:p>
    <w:p w:rsidR="00B80548" w:rsidRDefault="0072063E">
      <w:pPr>
        <w:spacing w:line="360" w:lineRule="auto"/>
        <w:jc w:val="center"/>
        <w:textAlignment w:val="center"/>
        <w:rPr>
          <w:color w:val="FF0000"/>
        </w:rPr>
      </w:pPr>
      <w:r w:rsidRPr="00B80548">
        <w:rPr>
          <w:color w:val="FF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95pt;height:30.05pt">
            <v:imagedata r:id="rId7" o:title="2022年模拟题"/>
          </v:shape>
        </w:pict>
      </w:r>
    </w:p>
    <w:p w:rsidR="00B80548" w:rsidRDefault="0072063E">
      <w:pPr>
        <w:spacing w:line="360" w:lineRule="auto"/>
        <w:jc w:val="left"/>
        <w:textAlignment w:val="center"/>
      </w:pPr>
      <w:r>
        <w:rPr>
          <w:rFonts w:hint="eastAsia"/>
        </w:rPr>
        <w:t>1</w:t>
      </w:r>
      <w:r>
        <w:t>．（</w:t>
      </w:r>
      <w:r>
        <w:t>2022·</w:t>
      </w:r>
      <w:r>
        <w:t>江苏扬州</w:t>
      </w:r>
      <w:r>
        <w:t>·</w:t>
      </w:r>
      <w:r>
        <w:t>模拟预测）春秋时期，狩猎活动频繁。《诗经》、《左传》等文献中记载</w:t>
      </w:r>
      <w:r>
        <w:t>了很多狩猎活动。在西周</w:t>
      </w:r>
      <w:r>
        <w:t>-</w:t>
      </w:r>
      <w:r>
        <w:t>东周的沣西遗址中，有的发掘点发现狩猎工具竟占农业工具一半以上。以上信息可说明</w:t>
      </w:r>
    </w:p>
    <w:p w:rsidR="00B80548" w:rsidRDefault="0072063E">
      <w:pPr>
        <w:tabs>
          <w:tab w:val="left" w:pos="4153"/>
        </w:tabs>
        <w:spacing w:line="360" w:lineRule="auto"/>
        <w:jc w:val="left"/>
        <w:textAlignment w:val="center"/>
      </w:pPr>
      <w:r>
        <w:t>A</w:t>
      </w:r>
      <w:r>
        <w:t>．文献价值取决于考古发掘</w:t>
      </w:r>
      <w:r>
        <w:tab/>
        <w:t>B</w:t>
      </w:r>
      <w:r>
        <w:t>．实物史料比文献史料更具价值</w:t>
      </w:r>
    </w:p>
    <w:p w:rsidR="00B80548" w:rsidRDefault="0072063E">
      <w:pPr>
        <w:tabs>
          <w:tab w:val="left" w:pos="4153"/>
        </w:tabs>
        <w:spacing w:line="360" w:lineRule="auto"/>
        <w:jc w:val="left"/>
        <w:textAlignment w:val="center"/>
      </w:pPr>
      <w:r>
        <w:lastRenderedPageBreak/>
        <w:t>C</w:t>
      </w:r>
      <w:r>
        <w:t>．文献与考古发掘相互印证</w:t>
      </w:r>
      <w:r>
        <w:tab/>
        <w:t>D</w:t>
      </w:r>
      <w:r>
        <w:t>．考古发现可完整还原历史真实</w:t>
      </w:r>
    </w:p>
    <w:p w:rsidR="00B80548" w:rsidRDefault="0072063E">
      <w:pPr>
        <w:spacing w:line="360" w:lineRule="auto"/>
        <w:jc w:val="left"/>
        <w:textAlignment w:val="center"/>
        <w:rPr>
          <w:color w:val="FF0000"/>
        </w:rPr>
      </w:pPr>
      <w:r>
        <w:rPr>
          <w:color w:val="FF0000"/>
        </w:rPr>
        <w:t>【答案】</w:t>
      </w:r>
      <w:r>
        <w:rPr>
          <w:color w:val="FF0000"/>
        </w:rPr>
        <w:t>C</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材料体现的是春秋时期的狩猎活动在《诗经》、《左传》等文献及沣西遗址得到了印证，说明了文献与考古发掘相互印证，</w:t>
      </w:r>
      <w:r>
        <w:rPr>
          <w:color w:val="FF0000"/>
        </w:rPr>
        <w:t>C</w:t>
      </w:r>
      <w:r>
        <w:rPr>
          <w:color w:val="FF0000"/>
        </w:rPr>
        <w:t>项正确；材料强调的是相互印证，非文献价值取决于考古发掘及实物史料比文献史料更具价值，排除</w:t>
      </w:r>
      <w:r>
        <w:rPr>
          <w:color w:val="FF0000"/>
        </w:rPr>
        <w:t>AB</w:t>
      </w:r>
      <w:r>
        <w:rPr>
          <w:color w:val="FF0000"/>
        </w:rPr>
        <w:t>项；</w:t>
      </w:r>
      <w:r>
        <w:rPr>
          <w:color w:val="FF0000"/>
        </w:rPr>
        <w:t>D</w:t>
      </w:r>
      <w:r>
        <w:rPr>
          <w:color w:val="FF0000"/>
        </w:rPr>
        <w:t>项说法过于绝对，错在</w:t>
      </w:r>
      <w:r>
        <w:rPr>
          <w:color w:val="FF0000"/>
        </w:rPr>
        <w:t>“</w:t>
      </w:r>
      <w:r>
        <w:rPr>
          <w:color w:val="FF0000"/>
        </w:rPr>
        <w:t>完整还原</w:t>
      </w:r>
      <w:r>
        <w:rPr>
          <w:color w:val="FF0000"/>
        </w:rPr>
        <w:t>”</w:t>
      </w:r>
      <w:r>
        <w:rPr>
          <w:color w:val="FF0000"/>
        </w:rPr>
        <w:t>，排除。故选</w:t>
      </w:r>
      <w:r>
        <w:rPr>
          <w:color w:val="FF0000"/>
        </w:rPr>
        <w:t>C</w:t>
      </w:r>
      <w:r>
        <w:rPr>
          <w:color w:val="FF0000"/>
        </w:rPr>
        <w:t>项。</w:t>
      </w:r>
    </w:p>
    <w:p w:rsidR="00B80548" w:rsidRDefault="0072063E">
      <w:pPr>
        <w:spacing w:line="360" w:lineRule="auto"/>
        <w:jc w:val="left"/>
        <w:textAlignment w:val="center"/>
      </w:pPr>
      <w:r>
        <w:rPr>
          <w:rFonts w:hint="eastAsia"/>
        </w:rPr>
        <w:t>2</w:t>
      </w:r>
      <w:r>
        <w:t>．（</w:t>
      </w:r>
      <w:r>
        <w:t>2022·</w:t>
      </w:r>
      <w:r>
        <w:t>浙江</w:t>
      </w:r>
      <w:r>
        <w:t>·</w:t>
      </w:r>
      <w:r>
        <w:t>三模）</w:t>
      </w:r>
      <w:r>
        <w:t>1640</w:t>
      </w:r>
      <w:r>
        <w:t>～</w:t>
      </w:r>
      <w:r>
        <w:t>1660</w:t>
      </w:r>
      <w:r>
        <w:t>年的内战是英国近代史上最为重大的历史事件之一。</w:t>
      </w:r>
      <w:r>
        <w:t>18</w:t>
      </w:r>
      <w:r>
        <w:t>世纪上半叶，有学派认为查理一世违背宪政原则，内战是议会为了维护宪法原则、保障个人自由而与国王展开的一场斗争。进入</w:t>
      </w:r>
      <w:r>
        <w:t>20</w:t>
      </w:r>
      <w:r>
        <w:t>世纪后，学术界从社会经济结构入手，对内战进行了新的诠释。主要观点有：乡绅是乡村资本主义生产关系的代表，在内战的爆发和发展过程中起着重要作用；内战是衰落的乡绅为挽救自身所做的自救运动；等等。虽然越来越多的人认为内战是英国从传统封建社会向近代资本主义社会过渡的关键，但也有学者认为内战是偶发事件，是一场误会</w:t>
      </w:r>
      <w:r>
        <w:t>。据此得出</w:t>
      </w:r>
    </w:p>
    <w:p w:rsidR="00B80548" w:rsidRDefault="0072063E">
      <w:pPr>
        <w:spacing w:line="360" w:lineRule="auto"/>
        <w:jc w:val="left"/>
        <w:textAlignment w:val="center"/>
      </w:pPr>
      <w:r>
        <w:t>A</w:t>
      </w:r>
      <w:r>
        <w:t>．历史学家的历史观往往贯穿于对现实的把握与选择</w:t>
      </w:r>
    </w:p>
    <w:p w:rsidR="00B80548" w:rsidRDefault="0072063E">
      <w:pPr>
        <w:spacing w:line="360" w:lineRule="auto"/>
        <w:jc w:val="left"/>
        <w:textAlignment w:val="center"/>
      </w:pPr>
      <w:r>
        <w:t>B</w:t>
      </w:r>
      <w:r>
        <w:t>．对历史真实性的追求重于对历史的价值判断是史学家的使命</w:t>
      </w:r>
    </w:p>
    <w:p w:rsidR="00B80548" w:rsidRDefault="0072063E">
      <w:pPr>
        <w:spacing w:line="360" w:lineRule="auto"/>
        <w:jc w:val="left"/>
        <w:textAlignment w:val="center"/>
      </w:pPr>
      <w:r>
        <w:t>C</w:t>
      </w:r>
      <w:r>
        <w:t>．认识事物有一个摸索的过程，但材料无疑是历史研究的出发点</w:t>
      </w:r>
    </w:p>
    <w:p w:rsidR="00B80548" w:rsidRDefault="0072063E">
      <w:pPr>
        <w:spacing w:line="360" w:lineRule="auto"/>
        <w:jc w:val="left"/>
        <w:textAlignment w:val="center"/>
      </w:pPr>
      <w:r>
        <w:t>D</w:t>
      </w:r>
      <w:r>
        <w:t>．历史的基本事实通过各种资料并借助多种研究路径，有可能逐步弄清</w:t>
      </w:r>
    </w:p>
    <w:p w:rsidR="00B80548" w:rsidRDefault="0072063E">
      <w:pPr>
        <w:spacing w:line="360" w:lineRule="auto"/>
        <w:jc w:val="left"/>
        <w:textAlignment w:val="center"/>
        <w:rPr>
          <w:color w:val="FF0000"/>
        </w:rPr>
      </w:pPr>
      <w:r>
        <w:rPr>
          <w:color w:val="FF0000"/>
        </w:rPr>
        <w:t>【答案】</w:t>
      </w:r>
      <w:r>
        <w:rPr>
          <w:color w:val="FF0000"/>
        </w:rPr>
        <w:t>D</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根据材料可知，对待</w:t>
      </w:r>
      <w:r>
        <w:rPr>
          <w:color w:val="FF0000"/>
        </w:rPr>
        <w:t>1640</w:t>
      </w:r>
      <w:r>
        <w:rPr>
          <w:color w:val="FF0000"/>
        </w:rPr>
        <w:t>～</w:t>
      </w:r>
      <w:r>
        <w:rPr>
          <w:color w:val="FF0000"/>
        </w:rPr>
        <w:t>1660</w:t>
      </w:r>
      <w:r>
        <w:rPr>
          <w:color w:val="FF0000"/>
        </w:rPr>
        <w:t>年的内战，在不同时期不同的历史学家根据不同的史料得出不一样的结论，可见，历史的基本事实通过各种资料并借助多种研究路径，有可能逐步弄清，</w:t>
      </w:r>
      <w:r>
        <w:rPr>
          <w:color w:val="FF0000"/>
        </w:rPr>
        <w:t>D</w:t>
      </w:r>
      <w:r>
        <w:rPr>
          <w:color w:val="FF0000"/>
        </w:rPr>
        <w:t>项正确；材料中讲述的是对待同一件事，在不同时期不同的历史学家根据不同的史</w:t>
      </w:r>
      <w:r>
        <w:rPr>
          <w:color w:val="FF0000"/>
        </w:rPr>
        <w:t>料得出不一样的结论，未涉及历史学家的历史观，排除</w:t>
      </w:r>
      <w:r>
        <w:rPr>
          <w:color w:val="FF0000"/>
        </w:rPr>
        <w:t>A</w:t>
      </w:r>
      <w:r>
        <w:rPr>
          <w:color w:val="FF0000"/>
        </w:rPr>
        <w:t>项；材料未涉及历史真实性问题的探究，排除</w:t>
      </w:r>
      <w:r>
        <w:rPr>
          <w:color w:val="FF0000"/>
        </w:rPr>
        <w:t>B</w:t>
      </w:r>
      <w:r>
        <w:rPr>
          <w:color w:val="FF0000"/>
        </w:rPr>
        <w:t>项；题干中未强调材料的重要性，排除</w:t>
      </w:r>
      <w:r>
        <w:rPr>
          <w:color w:val="FF0000"/>
        </w:rPr>
        <w:t>C</w:t>
      </w:r>
      <w:r>
        <w:rPr>
          <w:color w:val="FF0000"/>
        </w:rPr>
        <w:t>项。故选</w:t>
      </w:r>
      <w:r>
        <w:rPr>
          <w:color w:val="FF0000"/>
        </w:rPr>
        <w:t>D</w:t>
      </w:r>
      <w:r>
        <w:rPr>
          <w:color w:val="FF0000"/>
        </w:rPr>
        <w:t>项。</w:t>
      </w:r>
    </w:p>
    <w:p w:rsidR="00B80548" w:rsidRDefault="0072063E">
      <w:pPr>
        <w:spacing w:line="360" w:lineRule="auto"/>
        <w:jc w:val="left"/>
        <w:textAlignment w:val="center"/>
      </w:pPr>
      <w:r>
        <w:rPr>
          <w:rFonts w:hint="eastAsia"/>
        </w:rPr>
        <w:t>3</w:t>
      </w:r>
      <w:r>
        <w:t>．（</w:t>
      </w:r>
      <w:r>
        <w:t>2022·</w:t>
      </w:r>
      <w:r>
        <w:t>浙江</w:t>
      </w:r>
      <w:r>
        <w:t>·</w:t>
      </w:r>
      <w:r>
        <w:t>模拟预测）周陵，相传为西周文王、武王陵墓。陵前分别有清代陕西巡抚毕沅所立</w:t>
      </w:r>
      <w:r>
        <w:t>“</w:t>
      </w:r>
      <w:r>
        <w:t>周文王陵</w:t>
      </w:r>
      <w:r>
        <w:t>”“</w:t>
      </w:r>
      <w:r>
        <w:t>周武王陵</w:t>
      </w:r>
      <w:r>
        <w:t>”</w:t>
      </w:r>
      <w:r>
        <w:t>墓碑一通。</w:t>
      </w:r>
      <w:r>
        <w:t>2010</w:t>
      </w:r>
      <w:r>
        <w:t>年，陕西省考古研究院与咸阳市考古研究所联合勘探后，发现此二陵有类似早期秦王陵园的兆沟，园内采集的瓦当、板瓦等标本也为战国时期产物，据此推断该两墓为战国晚期秦王陵墓。由此可见</w:t>
      </w:r>
    </w:p>
    <w:p w:rsidR="00B80548" w:rsidRDefault="0072063E">
      <w:pPr>
        <w:tabs>
          <w:tab w:val="left" w:pos="4153"/>
        </w:tabs>
        <w:spacing w:line="360" w:lineRule="auto"/>
        <w:jc w:val="left"/>
        <w:textAlignment w:val="center"/>
      </w:pPr>
      <w:r>
        <w:t>A</w:t>
      </w:r>
      <w:r>
        <w:t>．考古发现比古史传说有价值</w:t>
      </w:r>
      <w:r>
        <w:tab/>
        <w:t>B</w:t>
      </w:r>
      <w:r>
        <w:t>．考古是还原史事的重要手段</w:t>
      </w:r>
    </w:p>
    <w:p w:rsidR="00B80548" w:rsidRDefault="0072063E">
      <w:pPr>
        <w:tabs>
          <w:tab w:val="left" w:pos="4153"/>
        </w:tabs>
        <w:spacing w:line="360" w:lineRule="auto"/>
        <w:jc w:val="left"/>
        <w:textAlignment w:val="center"/>
      </w:pPr>
      <w:r>
        <w:t>C</w:t>
      </w:r>
      <w:r>
        <w:t>．距离史事越近的史籍越可信</w:t>
      </w:r>
      <w:r>
        <w:tab/>
        <w:t>D</w:t>
      </w:r>
      <w:r>
        <w:t>．史事的考证离不开考古发掘</w:t>
      </w:r>
    </w:p>
    <w:p w:rsidR="00B80548" w:rsidRDefault="0072063E">
      <w:pPr>
        <w:spacing w:line="360" w:lineRule="auto"/>
        <w:jc w:val="left"/>
        <w:textAlignment w:val="center"/>
        <w:rPr>
          <w:color w:val="FF0000"/>
        </w:rPr>
      </w:pPr>
      <w:r>
        <w:rPr>
          <w:color w:val="FF0000"/>
        </w:rPr>
        <w:lastRenderedPageBreak/>
        <w:t>【答案】</w:t>
      </w:r>
      <w:r>
        <w:rPr>
          <w:color w:val="FF0000"/>
        </w:rPr>
        <w:t>B</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相传为西周文王、武王陵墓的周陵，通过近年的考古勘探和研究，发现实为战国晚期秦王陵墓，由此可见考古是还原史事的重要手段，</w:t>
      </w:r>
      <w:r>
        <w:rPr>
          <w:color w:val="FF0000"/>
        </w:rPr>
        <w:t>B</w:t>
      </w:r>
      <w:r>
        <w:rPr>
          <w:color w:val="FF0000"/>
        </w:rPr>
        <w:t>项正确；仅此一项研究成果，不足以说明考古发现比古史传说更有价值，排除</w:t>
      </w:r>
      <w:r>
        <w:rPr>
          <w:color w:val="FF0000"/>
        </w:rPr>
        <w:t>A</w:t>
      </w:r>
      <w:r>
        <w:rPr>
          <w:color w:val="FF0000"/>
        </w:rPr>
        <w:t>项；距离史事越近的史籍越可信的说法绝对，排除</w:t>
      </w:r>
      <w:r>
        <w:rPr>
          <w:color w:val="FF0000"/>
        </w:rPr>
        <w:t>C</w:t>
      </w:r>
      <w:r>
        <w:rPr>
          <w:color w:val="FF0000"/>
        </w:rPr>
        <w:t>项；并非所有的史事考证都须考古发掘，排除</w:t>
      </w:r>
      <w:r>
        <w:rPr>
          <w:color w:val="FF0000"/>
        </w:rPr>
        <w:t>D</w:t>
      </w:r>
      <w:r>
        <w:rPr>
          <w:color w:val="FF0000"/>
        </w:rPr>
        <w:t>项。故选</w:t>
      </w:r>
      <w:r>
        <w:rPr>
          <w:color w:val="FF0000"/>
        </w:rPr>
        <w:t>B</w:t>
      </w:r>
      <w:r>
        <w:rPr>
          <w:color w:val="FF0000"/>
        </w:rPr>
        <w:t>项。</w:t>
      </w:r>
    </w:p>
    <w:p w:rsidR="00B80548" w:rsidRDefault="0072063E">
      <w:pPr>
        <w:spacing w:line="360" w:lineRule="auto"/>
        <w:jc w:val="left"/>
        <w:textAlignment w:val="center"/>
      </w:pPr>
      <w:r>
        <w:rPr>
          <w:rFonts w:hint="eastAsia"/>
        </w:rPr>
        <w:t>4</w:t>
      </w:r>
      <w:r>
        <w:t>．（</w:t>
      </w:r>
      <w:r>
        <w:t>2022·</w:t>
      </w:r>
      <w:r>
        <w:t>河南</w:t>
      </w:r>
      <w:r>
        <w:t>·</w:t>
      </w:r>
      <w:r>
        <w:t>模拟预测）</w:t>
      </w:r>
      <w:r>
        <w:t>21</w:t>
      </w:r>
      <w:r>
        <w:t>世纪初，湖南龙山县里耶镇出土了大量秦简。部分秦简上的</w:t>
      </w:r>
      <w:r>
        <w:t>“</w:t>
      </w:r>
      <w:r>
        <w:t>迁陵洞庭郡</w:t>
      </w:r>
      <w:r>
        <w:t>”</w:t>
      </w:r>
      <w:r>
        <w:t>未见诸任何传世文献记载；考古学家</w:t>
      </w:r>
      <w:r>
        <w:t>还发现了我国乃至世界上迄今为止发现最早、最完整的（九九）乘法口诀表实物；</w:t>
      </w:r>
      <w:r>
        <w:t>“</w:t>
      </w:r>
      <w:r>
        <w:t>迁陵以邮行洞庭</w:t>
      </w:r>
      <w:r>
        <w:t>”</w:t>
      </w:r>
      <w:r>
        <w:t>木牌，被认为是中国最早的信封。对此理解最合理的是</w:t>
      </w:r>
    </w:p>
    <w:p w:rsidR="00B80548" w:rsidRDefault="0072063E">
      <w:pPr>
        <w:spacing w:line="360" w:lineRule="auto"/>
        <w:jc w:val="left"/>
        <w:textAlignment w:val="center"/>
      </w:pPr>
      <w:r>
        <w:t>A</w:t>
      </w:r>
      <w:r>
        <w:t>．新史料的发现拓展了历史认识视野</w:t>
      </w:r>
      <w:r>
        <w:t>B</w:t>
      </w:r>
      <w:r>
        <w:t>．秦代中国的数学启蒙教育领先世界</w:t>
      </w:r>
    </w:p>
    <w:p w:rsidR="00B80548" w:rsidRDefault="0072063E">
      <w:pPr>
        <w:spacing w:line="360" w:lineRule="auto"/>
        <w:jc w:val="left"/>
        <w:textAlignment w:val="center"/>
      </w:pPr>
      <w:r>
        <w:t>C</w:t>
      </w:r>
      <w:r>
        <w:t>．隐私权在中国古代法律中出现较早</w:t>
      </w:r>
      <w:r>
        <w:t>D</w:t>
      </w:r>
      <w:r>
        <w:t>．考古发现必须与文献资料相互印证</w:t>
      </w:r>
    </w:p>
    <w:p w:rsidR="00B80548" w:rsidRDefault="0072063E">
      <w:pPr>
        <w:spacing w:line="360" w:lineRule="auto"/>
        <w:jc w:val="left"/>
        <w:textAlignment w:val="center"/>
        <w:rPr>
          <w:color w:val="FF0000"/>
        </w:rPr>
      </w:pPr>
      <w:r>
        <w:rPr>
          <w:color w:val="FF0000"/>
        </w:rPr>
        <w:t>【答案】</w:t>
      </w:r>
      <w:r>
        <w:rPr>
          <w:color w:val="FF0000"/>
        </w:rPr>
        <w:t>A</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本题考查秦朝社会及相关史学素养，考查学生获取和解读材料信息、运用所学知识分析历史现象的能力。里耶秦简的发现，更新了人们对秦朝郡县制、秦朝数学和秦朝邮驿制度的认识，</w:t>
      </w:r>
      <w:r>
        <w:rPr>
          <w:color w:val="FF0000"/>
        </w:rPr>
        <w:t>A</w:t>
      </w:r>
      <w:r>
        <w:rPr>
          <w:color w:val="FF0000"/>
        </w:rPr>
        <w:t>项正确；秦代中国的数学启蒙教育领先世界，只能反</w:t>
      </w:r>
      <w:r>
        <w:rPr>
          <w:color w:val="FF0000"/>
        </w:rPr>
        <w:t>映材料的局部信息，且缺乏中外对比，无法判断是否</w:t>
      </w:r>
      <w:r>
        <w:rPr>
          <w:color w:val="FF0000"/>
        </w:rPr>
        <w:t>“</w:t>
      </w:r>
      <w:r>
        <w:rPr>
          <w:color w:val="FF0000"/>
        </w:rPr>
        <w:t>领先</w:t>
      </w:r>
      <w:r>
        <w:rPr>
          <w:color w:val="FF0000"/>
        </w:rPr>
        <w:t>”</w:t>
      </w:r>
      <w:r>
        <w:rPr>
          <w:color w:val="FF0000"/>
        </w:rPr>
        <w:t>，排除</w:t>
      </w:r>
      <w:r>
        <w:rPr>
          <w:color w:val="FF0000"/>
        </w:rPr>
        <w:t>B</w:t>
      </w:r>
      <w:r>
        <w:rPr>
          <w:color w:val="FF0000"/>
        </w:rPr>
        <w:t>项；隐私权在中国古代法律中出现较早，是对古代</w:t>
      </w:r>
      <w:r>
        <w:rPr>
          <w:color w:val="FF0000"/>
        </w:rPr>
        <w:t>“</w:t>
      </w:r>
      <w:r>
        <w:rPr>
          <w:color w:val="FF0000"/>
        </w:rPr>
        <w:t>信封</w:t>
      </w:r>
      <w:r>
        <w:rPr>
          <w:color w:val="FF0000"/>
        </w:rPr>
        <w:t>”</w:t>
      </w:r>
      <w:r>
        <w:rPr>
          <w:color w:val="FF0000"/>
        </w:rPr>
        <w:t>的过度解读，排除</w:t>
      </w:r>
      <w:r>
        <w:rPr>
          <w:color w:val="FF0000"/>
        </w:rPr>
        <w:t>C</w:t>
      </w:r>
      <w:r>
        <w:rPr>
          <w:color w:val="FF0000"/>
        </w:rPr>
        <w:t>项；考古发现必须与文献资料相互印证，说法过于绝对，排除</w:t>
      </w:r>
      <w:r>
        <w:rPr>
          <w:color w:val="FF0000"/>
        </w:rPr>
        <w:t>D</w:t>
      </w:r>
      <w:r>
        <w:rPr>
          <w:color w:val="FF0000"/>
        </w:rPr>
        <w:t>项。故选</w:t>
      </w:r>
      <w:r>
        <w:rPr>
          <w:color w:val="FF0000"/>
        </w:rPr>
        <w:t>A</w:t>
      </w:r>
      <w:r>
        <w:rPr>
          <w:color w:val="FF0000"/>
        </w:rPr>
        <w:t>项。</w:t>
      </w:r>
    </w:p>
    <w:p w:rsidR="00B80548" w:rsidRDefault="0072063E">
      <w:pPr>
        <w:spacing w:line="360" w:lineRule="auto"/>
        <w:jc w:val="left"/>
        <w:textAlignment w:val="center"/>
      </w:pPr>
      <w:r>
        <w:rPr>
          <w:rFonts w:hint="eastAsia"/>
        </w:rPr>
        <w:t>5</w:t>
      </w:r>
      <w:r>
        <w:t>．（</w:t>
      </w:r>
      <w:r>
        <w:t>2022·</w:t>
      </w:r>
      <w:r>
        <w:t>江苏盐城</w:t>
      </w:r>
      <w:r>
        <w:t>·</w:t>
      </w:r>
      <w:r>
        <w:t>三模）商代古书《归藏》未著录于《汉书</w:t>
      </w:r>
      <w:r>
        <w:t>·</w:t>
      </w:r>
      <w:r>
        <w:t>艺文志》，至宋以后全部亡佚。前人多以为晋代以来古书引用的传本《归藏》为汉以后人所伪作。湖北王家台条墓出土《归藏》残本，其内容与古书所引佚文基本相合，可见传本《归藏》确为先秦所传。这说明</w:t>
      </w:r>
    </w:p>
    <w:p w:rsidR="00B80548" w:rsidRDefault="0072063E">
      <w:pPr>
        <w:tabs>
          <w:tab w:val="left" w:pos="4153"/>
        </w:tabs>
        <w:spacing w:line="360" w:lineRule="auto"/>
        <w:jc w:val="left"/>
        <w:textAlignment w:val="center"/>
      </w:pPr>
      <w:r>
        <w:t>A</w:t>
      </w:r>
      <w:r>
        <w:t>．经考古验证的文献记载方具可信度</w:t>
      </w:r>
      <w:r>
        <w:tab/>
      </w:r>
      <w:r>
        <w:t>B</w:t>
      </w:r>
      <w:r>
        <w:t>．新出上文献决定历史研究方向</w:t>
      </w:r>
    </w:p>
    <w:p w:rsidR="00B80548" w:rsidRDefault="0072063E">
      <w:pPr>
        <w:tabs>
          <w:tab w:val="left" w:pos="4153"/>
        </w:tabs>
        <w:spacing w:line="360" w:lineRule="auto"/>
        <w:jc w:val="left"/>
        <w:textAlignment w:val="center"/>
      </w:pPr>
      <w:r>
        <w:t>C</w:t>
      </w:r>
      <w:r>
        <w:t>．实物史料较文献史料更具研究价值</w:t>
      </w:r>
      <w:r>
        <w:tab/>
        <w:t>D</w:t>
      </w:r>
      <w:r>
        <w:t>．史料互证有利于还原历史真相</w:t>
      </w:r>
    </w:p>
    <w:p w:rsidR="00B80548" w:rsidRDefault="0072063E">
      <w:pPr>
        <w:spacing w:line="360" w:lineRule="auto"/>
        <w:jc w:val="left"/>
        <w:textAlignment w:val="center"/>
        <w:rPr>
          <w:color w:val="FF0000"/>
        </w:rPr>
      </w:pPr>
      <w:r>
        <w:rPr>
          <w:color w:val="FF0000"/>
        </w:rPr>
        <w:t>【答案】</w:t>
      </w:r>
      <w:r>
        <w:rPr>
          <w:color w:val="FF0000"/>
        </w:rPr>
        <w:t>D</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根据材料以及所知识可知原本已经亡佚后来却被重新挖掘出来的著作被人认为是伪作，但是经过考古发掘，发掘出了原本，证实了原本被认为是伪作的著作实际上是真正的原作，这体现了史料之间的相互印证有利于还原历史真相，</w:t>
      </w:r>
      <w:r>
        <w:rPr>
          <w:color w:val="FF0000"/>
        </w:rPr>
        <w:t>D</w:t>
      </w:r>
      <w:r>
        <w:rPr>
          <w:color w:val="FF0000"/>
        </w:rPr>
        <w:t>项正确；并不是没有所有经过考古验证的文献就没有可信度，</w:t>
      </w:r>
      <w:r>
        <w:rPr>
          <w:color w:val="FF0000"/>
        </w:rPr>
        <w:t>A</w:t>
      </w:r>
      <w:r>
        <w:rPr>
          <w:color w:val="FF0000"/>
        </w:rPr>
        <w:t>项表述过于绝对，排除</w:t>
      </w:r>
      <w:r>
        <w:rPr>
          <w:color w:val="FF0000"/>
        </w:rPr>
        <w:t>A</w:t>
      </w:r>
      <w:r>
        <w:rPr>
          <w:color w:val="FF0000"/>
        </w:rPr>
        <w:t>项；</w:t>
      </w:r>
      <w:r>
        <w:rPr>
          <w:color w:val="FF0000"/>
        </w:rPr>
        <w:t>B</w:t>
      </w:r>
      <w:r>
        <w:rPr>
          <w:color w:val="FF0000"/>
        </w:rPr>
        <w:t>项表述过于绝对，排除</w:t>
      </w:r>
      <w:r>
        <w:rPr>
          <w:color w:val="FF0000"/>
        </w:rPr>
        <w:t>B</w:t>
      </w:r>
      <w:r>
        <w:rPr>
          <w:color w:val="FF0000"/>
        </w:rPr>
        <w:t>项；材料并未反映实物史料的研究价值更大，排除</w:t>
      </w:r>
      <w:r>
        <w:rPr>
          <w:color w:val="FF0000"/>
        </w:rPr>
        <w:t>C</w:t>
      </w:r>
      <w:r>
        <w:rPr>
          <w:color w:val="FF0000"/>
        </w:rPr>
        <w:t>项。故选</w:t>
      </w:r>
      <w:r>
        <w:rPr>
          <w:color w:val="FF0000"/>
        </w:rPr>
        <w:t>D</w:t>
      </w:r>
      <w:r>
        <w:rPr>
          <w:color w:val="FF0000"/>
        </w:rPr>
        <w:t>项。</w:t>
      </w:r>
    </w:p>
    <w:p w:rsidR="00B80548" w:rsidRDefault="0072063E">
      <w:pPr>
        <w:spacing w:line="360" w:lineRule="auto"/>
        <w:jc w:val="left"/>
        <w:textAlignment w:val="center"/>
      </w:pPr>
      <w:r>
        <w:rPr>
          <w:rFonts w:hint="eastAsia"/>
        </w:rPr>
        <w:lastRenderedPageBreak/>
        <w:t>6</w:t>
      </w:r>
      <w:r>
        <w:t>．（</w:t>
      </w:r>
      <w:r>
        <w:t>2022·</w:t>
      </w:r>
      <w:r>
        <w:t>广</w:t>
      </w:r>
      <w:r>
        <w:t>东</w:t>
      </w:r>
      <w:r>
        <w:t>·</w:t>
      </w:r>
      <w:r>
        <w:t>模拟预测）</w:t>
      </w:r>
      <w:r>
        <w:t>2012</w:t>
      </w:r>
      <w:r>
        <w:t>年底，复旦大学课题组利用从曹氏宗族墓</w:t>
      </w:r>
      <w:r>
        <w:t>“</w:t>
      </w:r>
      <w:r>
        <w:t>元宝坑一号墓</w:t>
      </w:r>
      <w:r>
        <w:t>”</w:t>
      </w:r>
      <w:r>
        <w:t>中出土的曹操叔祖父曹鼎的两颗牙齿，根据现代基因和古</w:t>
      </w:r>
      <w:r>
        <w:t>DNA</w:t>
      </w:r>
      <w:r>
        <w:t>的双重验证，从法医学上确定了曹操家族的</w:t>
      </w:r>
      <w:r>
        <w:t>DNA</w:t>
      </w:r>
      <w:r>
        <w:t>。目前找到的曹操后裔共有</w:t>
      </w:r>
      <w:r>
        <w:t>9</w:t>
      </w:r>
      <w:r>
        <w:t>支（</w:t>
      </w:r>
      <w:r>
        <w:t>6</w:t>
      </w:r>
      <w:r>
        <w:t>支有家谱记载），他们分布在六省九地。据此可知</w:t>
      </w:r>
    </w:p>
    <w:p w:rsidR="00B80548" w:rsidRDefault="0072063E">
      <w:pPr>
        <w:tabs>
          <w:tab w:val="left" w:pos="4153"/>
        </w:tabs>
        <w:spacing w:line="360" w:lineRule="auto"/>
        <w:jc w:val="left"/>
        <w:textAlignment w:val="center"/>
      </w:pPr>
      <w:r>
        <w:t>A</w:t>
      </w:r>
      <w:r>
        <w:t>．科技进步拓宽史学研究领域</w:t>
      </w:r>
      <w:r>
        <w:tab/>
        <w:t>B</w:t>
      </w:r>
      <w:r>
        <w:t>．中国古代宗族观念异常强大</w:t>
      </w:r>
    </w:p>
    <w:p w:rsidR="00B80548" w:rsidRDefault="0072063E">
      <w:pPr>
        <w:tabs>
          <w:tab w:val="left" w:pos="4153"/>
        </w:tabs>
        <w:spacing w:line="360" w:lineRule="auto"/>
        <w:jc w:val="left"/>
        <w:textAlignment w:val="center"/>
      </w:pPr>
      <w:r>
        <w:t>C</w:t>
      </w:r>
      <w:r>
        <w:t>．南北朝时期出现人口大迁徙</w:t>
      </w:r>
      <w:r>
        <w:tab/>
        <w:t>D</w:t>
      </w:r>
      <w:r>
        <w:t>．考古发掘能获得颠覆性结论</w:t>
      </w:r>
    </w:p>
    <w:p w:rsidR="00B80548" w:rsidRDefault="0072063E">
      <w:pPr>
        <w:spacing w:line="360" w:lineRule="auto"/>
        <w:jc w:val="left"/>
        <w:textAlignment w:val="center"/>
        <w:rPr>
          <w:color w:val="FF0000"/>
        </w:rPr>
      </w:pPr>
      <w:r>
        <w:rPr>
          <w:color w:val="FF0000"/>
        </w:rPr>
        <w:t>【答案】</w:t>
      </w:r>
      <w:r>
        <w:rPr>
          <w:color w:val="FF0000"/>
        </w:rPr>
        <w:t>A</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在历史学研究上使用先进的</w:t>
      </w:r>
      <w:r>
        <w:rPr>
          <w:color w:val="FF0000"/>
        </w:rPr>
        <w:t>“</w:t>
      </w:r>
      <w:r>
        <w:rPr>
          <w:color w:val="FF0000"/>
        </w:rPr>
        <w:t>现代基因和古</w:t>
      </w:r>
      <w:r>
        <w:rPr>
          <w:color w:val="FF0000"/>
        </w:rPr>
        <w:t>DNA</w:t>
      </w:r>
      <w:r>
        <w:rPr>
          <w:color w:val="FF0000"/>
        </w:rPr>
        <w:t>的双重验证</w:t>
      </w:r>
      <w:r>
        <w:rPr>
          <w:color w:val="FF0000"/>
        </w:rPr>
        <w:t>”</w:t>
      </w:r>
      <w:r>
        <w:rPr>
          <w:color w:val="FF0000"/>
        </w:rPr>
        <w:t>方法，有助于进一步挖掘历史的真相，</w:t>
      </w:r>
      <w:r>
        <w:rPr>
          <w:color w:val="FF0000"/>
        </w:rPr>
        <w:t>A</w:t>
      </w:r>
      <w:r>
        <w:rPr>
          <w:color w:val="FF0000"/>
        </w:rPr>
        <w:t>项正确；</w:t>
      </w:r>
      <w:r>
        <w:rPr>
          <w:color w:val="FF0000"/>
        </w:rPr>
        <w:t>“</w:t>
      </w:r>
      <w:r>
        <w:rPr>
          <w:color w:val="FF0000"/>
        </w:rPr>
        <w:t>曹操后裔共有</w:t>
      </w:r>
      <w:r>
        <w:rPr>
          <w:color w:val="FF0000"/>
        </w:rPr>
        <w:t>9</w:t>
      </w:r>
      <w:r>
        <w:rPr>
          <w:color w:val="FF0000"/>
        </w:rPr>
        <w:t>支</w:t>
      </w:r>
      <w:r>
        <w:rPr>
          <w:color w:val="FF0000"/>
        </w:rPr>
        <w:t>”</w:t>
      </w:r>
      <w:r>
        <w:rPr>
          <w:color w:val="FF0000"/>
        </w:rPr>
        <w:t>并不能说明古代宗族观念的强大，排除</w:t>
      </w:r>
      <w:r>
        <w:rPr>
          <w:color w:val="FF0000"/>
        </w:rPr>
        <w:t>B</w:t>
      </w:r>
      <w:r>
        <w:rPr>
          <w:color w:val="FF0000"/>
        </w:rPr>
        <w:t>项；材料说明的是科技对于研究历史的作用，并不是说明人口的迁移，排除</w:t>
      </w:r>
      <w:r>
        <w:rPr>
          <w:color w:val="FF0000"/>
        </w:rPr>
        <w:t>C</w:t>
      </w:r>
      <w:r>
        <w:rPr>
          <w:color w:val="FF0000"/>
        </w:rPr>
        <w:t>项；考古挖掘也要和史料相互印证，研究历史不能完全依赖考古挖掘，排除</w:t>
      </w:r>
      <w:r>
        <w:rPr>
          <w:color w:val="FF0000"/>
        </w:rPr>
        <w:t>D</w:t>
      </w:r>
      <w:r>
        <w:rPr>
          <w:color w:val="FF0000"/>
        </w:rPr>
        <w:t>项。故选</w:t>
      </w:r>
      <w:r>
        <w:rPr>
          <w:color w:val="FF0000"/>
        </w:rPr>
        <w:t>A</w:t>
      </w:r>
      <w:r>
        <w:rPr>
          <w:color w:val="FF0000"/>
        </w:rPr>
        <w:t>项。</w:t>
      </w:r>
    </w:p>
    <w:p w:rsidR="00B80548" w:rsidRDefault="0072063E">
      <w:pPr>
        <w:spacing w:line="360" w:lineRule="auto"/>
        <w:jc w:val="left"/>
        <w:textAlignment w:val="center"/>
      </w:pPr>
      <w:r>
        <w:rPr>
          <w:rFonts w:hint="eastAsia"/>
        </w:rPr>
        <w:t>7</w:t>
      </w:r>
      <w:r>
        <w:t>．（</w:t>
      </w:r>
      <w:r>
        <w:t>2022·</w:t>
      </w:r>
      <w:r>
        <w:t>湖北</w:t>
      </w:r>
      <w:r>
        <w:t>·</w:t>
      </w:r>
      <w:r>
        <w:t>模拟预测）下表为不同史料对禄东赞的记录，根据上述史料可以推断出（</w:t>
      </w:r>
      <w:r>
        <w:rPr>
          <w:rFonts w:ascii="'Times New Roman'" w:eastAsia="'Times New Roman'" w:hAnsi="'Times New Roman'" w:cs="'Times New Roman'"/>
        </w:rPr>
        <w:t>       </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7017"/>
        <w:gridCol w:w="2975"/>
      </w:tblGrid>
      <w:tr w:rsidR="00B80548">
        <w:tc>
          <w:tcPr>
            <w:tcW w:w="70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史料</w:t>
            </w:r>
          </w:p>
        </w:tc>
        <w:tc>
          <w:tcPr>
            <w:tcW w:w="2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出处</w:t>
            </w:r>
          </w:p>
        </w:tc>
      </w:tr>
      <w:tr w:rsidR="00B80548">
        <w:tc>
          <w:tcPr>
            <w:tcW w:w="70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w:t>
            </w:r>
            <w:r>
              <w:t>初，太宗许降文成公主，赞普使禄东赞来迎。召见顾问，进对合旨，太宗礼之，有异诸藩</w:t>
            </w:r>
            <w:r>
              <w:t>”</w:t>
            </w:r>
          </w:p>
        </w:tc>
        <w:tc>
          <w:tcPr>
            <w:tcW w:w="2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《旧唐书</w:t>
            </w:r>
            <w:r>
              <w:t>·</w:t>
            </w:r>
            <w:r>
              <w:t>吐蕃传》</w:t>
            </w:r>
          </w:p>
        </w:tc>
      </w:tr>
      <w:tr w:rsidR="00B80548">
        <w:tc>
          <w:tcPr>
            <w:tcW w:w="70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w:t>
            </w:r>
            <w:r>
              <w:t>丙辰，吐蕃赞普遣其相禄东赞献金五千两及珍玩数百以请婚，上许以文成公主妻之</w:t>
            </w:r>
            <w:r>
              <w:t>”</w:t>
            </w:r>
          </w:p>
        </w:tc>
        <w:tc>
          <w:tcPr>
            <w:tcW w:w="2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《资治通鉴》</w:t>
            </w:r>
          </w:p>
        </w:tc>
      </w:tr>
      <w:tr w:rsidR="00B80548">
        <w:tc>
          <w:tcPr>
            <w:tcW w:w="70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B80548">
            <w:pPr>
              <w:spacing w:line="360" w:lineRule="auto"/>
              <w:jc w:val="left"/>
            </w:pPr>
            <w:r>
              <w:pict>
                <v:shape id="_x0000_i1026" type="#_x0000_t75" style="width:123.95pt;height:74.5pt">
                  <v:imagedata r:id="rId8" o:title=""/>
                </v:shape>
              </w:pict>
            </w:r>
          </w:p>
        </w:tc>
        <w:tc>
          <w:tcPr>
            <w:tcW w:w="2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《步辇图》唐太宗接见吐蕃使臣禄东赞</w:t>
            </w:r>
          </w:p>
        </w:tc>
      </w:tr>
    </w:tbl>
    <w:p w:rsidR="00B80548" w:rsidRDefault="0072063E">
      <w:pPr>
        <w:spacing w:line="360" w:lineRule="auto"/>
        <w:jc w:val="left"/>
        <w:textAlignment w:val="center"/>
      </w:pPr>
      <w:r>
        <w:t>A</w:t>
      </w:r>
      <w:r>
        <w:t>．《步辇图》取材于贞观年间唐王朝与吐蕃的和亲事件</w:t>
      </w:r>
    </w:p>
    <w:p w:rsidR="00B80548" w:rsidRDefault="0072063E">
      <w:pPr>
        <w:spacing w:line="360" w:lineRule="auto"/>
        <w:jc w:val="left"/>
        <w:textAlignment w:val="center"/>
      </w:pPr>
      <w:r>
        <w:t>B</w:t>
      </w:r>
      <w:r>
        <w:t>．历史文献与图片史料丰富多元可直接还原历史现实</w:t>
      </w:r>
    </w:p>
    <w:p w:rsidR="00B80548" w:rsidRDefault="0072063E">
      <w:pPr>
        <w:spacing w:line="360" w:lineRule="auto"/>
        <w:jc w:val="left"/>
        <w:textAlignment w:val="center"/>
      </w:pPr>
      <w:r>
        <w:t>C</w:t>
      </w:r>
      <w:r>
        <w:t>．唐太宗开明的民族政策促进与西北地区的民族融合</w:t>
      </w:r>
    </w:p>
    <w:p w:rsidR="00B80548" w:rsidRDefault="0072063E">
      <w:pPr>
        <w:spacing w:line="360" w:lineRule="auto"/>
        <w:jc w:val="left"/>
        <w:textAlignment w:val="center"/>
      </w:pPr>
      <w:r>
        <w:t>D</w:t>
      </w:r>
      <w:r>
        <w:t>．都是接近或直接在历史发生当时所产生的一手史料</w:t>
      </w:r>
    </w:p>
    <w:p w:rsidR="00B80548" w:rsidRDefault="0072063E">
      <w:pPr>
        <w:spacing w:line="360" w:lineRule="auto"/>
        <w:jc w:val="left"/>
        <w:textAlignment w:val="center"/>
        <w:rPr>
          <w:color w:val="FF0000"/>
        </w:rPr>
      </w:pPr>
      <w:r>
        <w:rPr>
          <w:color w:val="FF0000"/>
        </w:rPr>
        <w:t>【答案】</w:t>
      </w:r>
      <w:r>
        <w:rPr>
          <w:color w:val="FF0000"/>
        </w:rPr>
        <w:t>A</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pPr>
      <w:r>
        <w:rPr>
          <w:color w:val="FF0000"/>
        </w:rPr>
        <w:t>根据</w:t>
      </w:r>
      <w:r>
        <w:rPr>
          <w:color w:val="FF0000"/>
        </w:rPr>
        <w:t>“</w:t>
      </w:r>
      <w:r>
        <w:rPr>
          <w:color w:val="FF0000"/>
        </w:rPr>
        <w:t>太宗许降文成公主，赞普使禄东赞来迎</w:t>
      </w:r>
      <w:r>
        <w:rPr>
          <w:color w:val="FF0000"/>
        </w:rPr>
        <w:t>”</w:t>
      </w:r>
      <w:r>
        <w:rPr>
          <w:color w:val="FF0000"/>
        </w:rPr>
        <w:t>、</w:t>
      </w:r>
      <w:r>
        <w:rPr>
          <w:color w:val="FF0000"/>
        </w:rPr>
        <w:t>“</w:t>
      </w:r>
      <w:r>
        <w:rPr>
          <w:color w:val="FF0000"/>
        </w:rPr>
        <w:t>上许以文成公主妻之</w:t>
      </w:r>
      <w:r>
        <w:rPr>
          <w:color w:val="FF0000"/>
        </w:rPr>
        <w:t>”</w:t>
      </w:r>
      <w:r>
        <w:rPr>
          <w:color w:val="FF0000"/>
        </w:rPr>
        <w:t>等信息可知，《步辇图》取材于贞观</w:t>
      </w:r>
      <w:r>
        <w:rPr>
          <w:color w:val="FF0000"/>
        </w:rPr>
        <w:lastRenderedPageBreak/>
        <w:t>年间唐王朝与吐蕃的和亲事件，</w:t>
      </w:r>
      <w:r>
        <w:rPr>
          <w:color w:val="FF0000"/>
        </w:rPr>
        <w:t>A</w:t>
      </w:r>
      <w:r>
        <w:rPr>
          <w:color w:val="FF0000"/>
        </w:rPr>
        <w:t>项正确；</w:t>
      </w:r>
      <w:r>
        <w:rPr>
          <w:color w:val="FF0000"/>
        </w:rPr>
        <w:t>“</w:t>
      </w:r>
      <w:r>
        <w:rPr>
          <w:color w:val="FF0000"/>
        </w:rPr>
        <w:t>直接还原</w:t>
      </w:r>
      <w:r>
        <w:rPr>
          <w:color w:val="FF0000"/>
        </w:rPr>
        <w:t>”</w:t>
      </w:r>
      <w:r>
        <w:rPr>
          <w:color w:val="FF0000"/>
        </w:rPr>
        <w:t>的说法过于夸张，排除</w:t>
      </w:r>
      <w:r>
        <w:rPr>
          <w:color w:val="FF0000"/>
        </w:rPr>
        <w:t>B</w:t>
      </w:r>
      <w:r>
        <w:rPr>
          <w:color w:val="FF0000"/>
        </w:rPr>
        <w:t>项；文成公主入藏是与西南地区的民族融合，排除</w:t>
      </w:r>
      <w:r>
        <w:rPr>
          <w:color w:val="FF0000"/>
        </w:rPr>
        <w:t>C</w:t>
      </w:r>
      <w:r>
        <w:rPr>
          <w:color w:val="FF0000"/>
        </w:rPr>
        <w:t>项；《资治通鉴》是宋代史书，不是在接近或直接在历史发生当时所产生的一手史料，排除</w:t>
      </w:r>
      <w:r>
        <w:rPr>
          <w:color w:val="FF0000"/>
        </w:rPr>
        <w:t>D</w:t>
      </w:r>
      <w:r>
        <w:rPr>
          <w:color w:val="FF0000"/>
        </w:rPr>
        <w:t>项。故选</w:t>
      </w:r>
      <w:r>
        <w:rPr>
          <w:color w:val="FF0000"/>
        </w:rPr>
        <w:t>A</w:t>
      </w:r>
      <w:r>
        <w:rPr>
          <w:color w:val="FF0000"/>
        </w:rPr>
        <w:t>项。</w:t>
      </w:r>
    </w:p>
    <w:p w:rsidR="00B80548" w:rsidRDefault="0072063E">
      <w:pPr>
        <w:spacing w:line="360" w:lineRule="auto"/>
        <w:jc w:val="left"/>
        <w:textAlignment w:val="center"/>
      </w:pPr>
      <w:r>
        <w:rPr>
          <w:rFonts w:hint="eastAsia"/>
        </w:rPr>
        <w:t>8</w:t>
      </w:r>
      <w:r>
        <w:t>．（</w:t>
      </w:r>
      <w:r>
        <w:t>2022·</w:t>
      </w:r>
      <w:r>
        <w:t>广东</w:t>
      </w:r>
      <w:r>
        <w:t>·</w:t>
      </w:r>
      <w:r>
        <w:t>模拟预测）据《明皇杂录》记载，每年唐玄宗生日时、朝廷都要举行盛大的庆祝活动，在《倾杯乐》的乐曲中，舞马翩翩起舞，</w:t>
      </w:r>
      <w:r>
        <w:t>“</w:t>
      </w:r>
      <w:r>
        <w:t>屈膝衔杯赴节，倾心献寿无疆</w:t>
      </w:r>
      <w:r>
        <w:t>”</w:t>
      </w:r>
      <w:r>
        <w:t>，安史之乱后，舞马衔杯祝寿这种宫廷</w:t>
      </w:r>
      <w:r>
        <w:t>娱乐形式便销声匿迹了．</w:t>
      </w:r>
      <w:r>
        <w:t>1970</w:t>
      </w:r>
      <w:r>
        <w:t>年，在西安市何家村出土的舞马衔杯纹银壶上的舞马形象（见下图），表现的正是舞马曲终衔杯祝寿的生动情景，由此可见，该银壶（</w:t>
      </w:r>
      <w:r>
        <w:rPr>
          <w:rFonts w:ascii="'Times New Roman'" w:eastAsia="'Times New Roman'" w:hAnsi="'Times New Roman'" w:cs="'Times New Roman'"/>
        </w:rPr>
        <w:t>       </w:t>
      </w:r>
      <w:r>
        <w:t>）</w:t>
      </w:r>
    </w:p>
    <w:p w:rsidR="00B80548" w:rsidRDefault="0072063E">
      <w:pPr>
        <w:spacing w:line="360" w:lineRule="auto"/>
        <w:jc w:val="center"/>
        <w:textAlignment w:val="center"/>
      </w:pPr>
      <w:r>
        <w:pict>
          <v:shape id="_x0000_i1027" type="#_x0000_t75" style="width:103.3pt;height:114.55pt">
            <v:imagedata r:id="rId9" o:title=""/>
          </v:shape>
        </w:pict>
      </w:r>
    </w:p>
    <w:p w:rsidR="00B80548" w:rsidRDefault="0072063E">
      <w:pPr>
        <w:tabs>
          <w:tab w:val="left" w:pos="4153"/>
        </w:tabs>
        <w:spacing w:line="360" w:lineRule="auto"/>
        <w:jc w:val="left"/>
        <w:textAlignment w:val="center"/>
      </w:pPr>
      <w:r>
        <w:t>A</w:t>
      </w:r>
      <w:r>
        <w:t>．见证了唐朝历史的盛衰</w:t>
      </w:r>
      <w:r>
        <w:tab/>
        <w:t>B</w:t>
      </w:r>
      <w:r>
        <w:t>．反映了北方游牧民族的生活</w:t>
      </w:r>
    </w:p>
    <w:p w:rsidR="00B80548" w:rsidRDefault="0072063E">
      <w:pPr>
        <w:tabs>
          <w:tab w:val="left" w:pos="4153"/>
        </w:tabs>
        <w:spacing w:line="360" w:lineRule="auto"/>
        <w:jc w:val="left"/>
        <w:textAlignment w:val="center"/>
      </w:pPr>
      <w:r>
        <w:t>C</w:t>
      </w:r>
      <w:r>
        <w:t>．体现了唐代尚武的风气</w:t>
      </w:r>
      <w:r>
        <w:tab/>
        <w:t>D</w:t>
      </w:r>
      <w:r>
        <w:t>．证实了相关史书记载的真实性</w:t>
      </w:r>
    </w:p>
    <w:p w:rsidR="00B80548" w:rsidRDefault="0072063E">
      <w:pPr>
        <w:spacing w:line="360" w:lineRule="auto"/>
        <w:jc w:val="left"/>
        <w:textAlignment w:val="center"/>
        <w:rPr>
          <w:color w:val="FF0000"/>
        </w:rPr>
      </w:pPr>
      <w:r>
        <w:rPr>
          <w:color w:val="FF0000"/>
        </w:rPr>
        <w:t>【答案】</w:t>
      </w:r>
      <w:r>
        <w:rPr>
          <w:color w:val="FF0000"/>
        </w:rPr>
        <w:t>D</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本题考查唐代的宫廷娱乐与史学记载，考查学生获取和解读材料信息、运用所学知识分析历史现象的能力。根据材料信息可知，西安市何家村出土的舞马衔杯纹银壶上的舞马形象，表现的是舞马曲终衔杯祝寿的情景，这证实了《明皇杂</w:t>
      </w:r>
      <w:r>
        <w:rPr>
          <w:color w:val="FF0000"/>
        </w:rPr>
        <w:t>录》中关于舞马衔杯祝寿的娱乐活动的真实性，</w:t>
      </w:r>
      <w:r>
        <w:rPr>
          <w:color w:val="FF0000"/>
        </w:rPr>
        <w:t>D</w:t>
      </w:r>
      <w:r>
        <w:rPr>
          <w:color w:val="FF0000"/>
        </w:rPr>
        <w:t>项正确；唐朝历史的兴衰无法通过舞马衔杯祝寿活动的兴衰来见证，排除</w:t>
      </w:r>
      <w:r>
        <w:rPr>
          <w:color w:val="FF0000"/>
        </w:rPr>
        <w:t>A</w:t>
      </w:r>
      <w:r>
        <w:rPr>
          <w:color w:val="FF0000"/>
        </w:rPr>
        <w:t>项；材料没有说明舞马衔杯祝寿这种娱乐活动与北方游牧民族生活的关系，排除</w:t>
      </w:r>
      <w:r>
        <w:rPr>
          <w:color w:val="FF0000"/>
        </w:rPr>
        <w:t>B</w:t>
      </w:r>
      <w:r>
        <w:rPr>
          <w:color w:val="FF0000"/>
        </w:rPr>
        <w:t>项；舞马衔杯祝寿只是一种娱乐活动，体现不出尚武精神，排除</w:t>
      </w:r>
      <w:r>
        <w:rPr>
          <w:color w:val="FF0000"/>
        </w:rPr>
        <w:t>C</w:t>
      </w:r>
      <w:r>
        <w:rPr>
          <w:color w:val="FF0000"/>
        </w:rPr>
        <w:t>项。故选</w:t>
      </w:r>
      <w:r>
        <w:rPr>
          <w:color w:val="FF0000"/>
        </w:rPr>
        <w:t>D</w:t>
      </w:r>
      <w:r>
        <w:rPr>
          <w:color w:val="FF0000"/>
        </w:rPr>
        <w:t>项。</w:t>
      </w:r>
    </w:p>
    <w:p w:rsidR="00B80548" w:rsidRDefault="0072063E">
      <w:pPr>
        <w:spacing w:line="360" w:lineRule="auto"/>
        <w:jc w:val="left"/>
        <w:textAlignment w:val="center"/>
      </w:pPr>
      <w:r>
        <w:rPr>
          <w:rFonts w:hint="eastAsia"/>
        </w:rPr>
        <w:t>9</w:t>
      </w:r>
      <w:r>
        <w:t>．（</w:t>
      </w:r>
      <w:r>
        <w:t>2022·</w:t>
      </w:r>
      <w:r>
        <w:t>江苏</w:t>
      </w:r>
      <w:r>
        <w:t>·</w:t>
      </w:r>
      <w:r>
        <w:t>模拟预测）明朝嘉靖年间倭患严重，当时文献资料表明倭寇中有一些中国人加入。后世学者们据此在研究中形成了不同观点，如下表所示。这表明（</w:t>
      </w:r>
      <w:r>
        <w:rPr>
          <w:rFonts w:ascii="'Times New Roman'" w:eastAsia="'Times New Roman'" w:hAnsi="'Times New Roman'" w:cs="'Times New Roman'"/>
        </w:rPr>
        <w:t>       </w:t>
      </w:r>
      <w:r>
        <w:t>）</w:t>
      </w:r>
    </w:p>
    <w:tbl>
      <w:tblPr>
        <w:tblW w:w="8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961"/>
        <w:gridCol w:w="968"/>
        <w:gridCol w:w="6592"/>
      </w:tblGrid>
      <w:tr w:rsidR="00B80548">
        <w:trPr>
          <w:jc w:val="center"/>
        </w:trPr>
        <w:tc>
          <w:tcPr>
            <w:tcW w:w="96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时间</w:t>
            </w:r>
          </w:p>
        </w:tc>
        <w:tc>
          <w:tcPr>
            <w:tcW w:w="96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作者</w:t>
            </w:r>
          </w:p>
        </w:tc>
        <w:tc>
          <w:tcPr>
            <w:tcW w:w="65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观点</w:t>
            </w:r>
          </w:p>
        </w:tc>
      </w:tr>
      <w:tr w:rsidR="00B80548">
        <w:trPr>
          <w:jc w:val="center"/>
        </w:trPr>
        <w:tc>
          <w:tcPr>
            <w:tcW w:w="96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1934</w:t>
            </w:r>
            <w:r>
              <w:t>年</w:t>
            </w:r>
          </w:p>
        </w:tc>
        <w:tc>
          <w:tcPr>
            <w:tcW w:w="96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陈懋恒</w:t>
            </w:r>
          </w:p>
        </w:tc>
        <w:tc>
          <w:tcPr>
            <w:tcW w:w="65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有中国部分失业人民，附从为寇；利用一二汉奸向导入寇</w:t>
            </w:r>
          </w:p>
        </w:tc>
      </w:tr>
      <w:tr w:rsidR="00B80548">
        <w:trPr>
          <w:jc w:val="center"/>
        </w:trPr>
        <w:tc>
          <w:tcPr>
            <w:tcW w:w="96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1955</w:t>
            </w:r>
            <w:r>
              <w:t>年</w:t>
            </w:r>
          </w:p>
        </w:tc>
        <w:tc>
          <w:tcPr>
            <w:tcW w:w="96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张维华</w:t>
            </w:r>
          </w:p>
        </w:tc>
        <w:tc>
          <w:tcPr>
            <w:tcW w:w="65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出海民众为奸商、流氓分子</w:t>
            </w:r>
          </w:p>
        </w:tc>
      </w:tr>
      <w:tr w:rsidR="00B80548">
        <w:trPr>
          <w:jc w:val="center"/>
        </w:trPr>
        <w:tc>
          <w:tcPr>
            <w:tcW w:w="96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1987</w:t>
            </w:r>
            <w:r>
              <w:t>年</w:t>
            </w:r>
          </w:p>
        </w:tc>
        <w:tc>
          <w:tcPr>
            <w:tcW w:w="96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林仁川</w:t>
            </w:r>
          </w:p>
        </w:tc>
        <w:tc>
          <w:tcPr>
            <w:tcW w:w="65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中国人的成分很可能占到大多数；将民众被迫出海为寇放在明朝商品</w:t>
            </w:r>
            <w:r>
              <w:lastRenderedPageBreak/>
              <w:t>经济发展、全球化浪潮开始而明政府实行禁海政策的背景下考查</w:t>
            </w:r>
          </w:p>
        </w:tc>
      </w:tr>
    </w:tbl>
    <w:p w:rsidR="00B80548" w:rsidRDefault="0072063E">
      <w:pPr>
        <w:tabs>
          <w:tab w:val="left" w:pos="4153"/>
        </w:tabs>
        <w:spacing w:line="360" w:lineRule="auto"/>
        <w:jc w:val="left"/>
        <w:textAlignment w:val="center"/>
      </w:pPr>
      <w:r>
        <w:lastRenderedPageBreak/>
        <w:t>A</w:t>
      </w:r>
      <w:r>
        <w:t>．历史真相源于史料考证</w:t>
      </w:r>
      <w:r>
        <w:tab/>
        <w:t>B</w:t>
      </w:r>
      <w:r>
        <w:t>．史学方法决定历史观点</w:t>
      </w:r>
    </w:p>
    <w:p w:rsidR="00B80548" w:rsidRDefault="0072063E">
      <w:pPr>
        <w:tabs>
          <w:tab w:val="left" w:pos="4153"/>
        </w:tabs>
        <w:spacing w:line="360" w:lineRule="auto"/>
        <w:jc w:val="left"/>
        <w:textAlignment w:val="center"/>
      </w:pPr>
      <w:r>
        <w:t>C</w:t>
      </w:r>
      <w:r>
        <w:t>．史料解读囿于史家学识</w:t>
      </w:r>
      <w:r>
        <w:tab/>
        <w:t>D</w:t>
      </w:r>
      <w:r>
        <w:t>．历史解释烙有时代印记</w:t>
      </w:r>
    </w:p>
    <w:p w:rsidR="00B80548" w:rsidRDefault="0072063E">
      <w:pPr>
        <w:spacing w:line="360" w:lineRule="auto"/>
        <w:jc w:val="left"/>
        <w:textAlignment w:val="center"/>
        <w:rPr>
          <w:color w:val="FF0000"/>
        </w:rPr>
      </w:pPr>
      <w:r>
        <w:rPr>
          <w:color w:val="FF0000"/>
        </w:rPr>
        <w:t>【答案】</w:t>
      </w:r>
      <w:r>
        <w:rPr>
          <w:color w:val="FF0000"/>
        </w:rPr>
        <w:t>D</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根据材料可以看出对于明朝嘉靖年间倭寇中有一些中国人加入不同时期的不同学者具有不同的看法，这说明历史解释烙有时代印记，</w:t>
      </w:r>
      <w:r>
        <w:rPr>
          <w:color w:val="FF0000"/>
        </w:rPr>
        <w:t>D</w:t>
      </w:r>
      <w:r>
        <w:rPr>
          <w:color w:val="FF0000"/>
        </w:rPr>
        <w:t>项正确；历史真相源于史料考证</w:t>
      </w:r>
      <w:r>
        <w:rPr>
          <w:color w:val="FF0000"/>
        </w:rPr>
        <w:t xml:space="preserve"> </w:t>
      </w:r>
      <w:r>
        <w:rPr>
          <w:color w:val="FF0000"/>
        </w:rPr>
        <w:t>，说法不准确，排除</w:t>
      </w:r>
      <w:r>
        <w:rPr>
          <w:color w:val="FF0000"/>
        </w:rPr>
        <w:t>A</w:t>
      </w:r>
      <w:r>
        <w:rPr>
          <w:color w:val="FF0000"/>
        </w:rPr>
        <w:t>项；历史真相源于史料考证</w:t>
      </w:r>
      <w:r>
        <w:rPr>
          <w:color w:val="FF0000"/>
        </w:rPr>
        <w:t xml:space="preserve"> </w:t>
      </w:r>
      <w:r>
        <w:rPr>
          <w:color w:val="FF0000"/>
        </w:rPr>
        <w:t>，说法错误，排除</w:t>
      </w:r>
      <w:r>
        <w:rPr>
          <w:color w:val="FF0000"/>
        </w:rPr>
        <w:t>B</w:t>
      </w:r>
      <w:r>
        <w:rPr>
          <w:color w:val="FF0000"/>
        </w:rPr>
        <w:t>项；史料解读囿于史家学识，说法错误，排除</w:t>
      </w:r>
      <w:r>
        <w:rPr>
          <w:color w:val="FF0000"/>
        </w:rPr>
        <w:t>C</w:t>
      </w:r>
      <w:r>
        <w:rPr>
          <w:color w:val="FF0000"/>
        </w:rPr>
        <w:t>项。故选</w:t>
      </w:r>
      <w:r>
        <w:rPr>
          <w:color w:val="FF0000"/>
        </w:rPr>
        <w:t>D</w:t>
      </w:r>
      <w:r>
        <w:rPr>
          <w:color w:val="FF0000"/>
        </w:rPr>
        <w:t>项。</w:t>
      </w:r>
    </w:p>
    <w:p w:rsidR="00B80548" w:rsidRDefault="0072063E">
      <w:pPr>
        <w:spacing w:line="360" w:lineRule="auto"/>
        <w:jc w:val="left"/>
        <w:textAlignment w:val="center"/>
      </w:pPr>
      <w:r>
        <w:rPr>
          <w:rFonts w:hint="eastAsia"/>
        </w:rPr>
        <w:t>10</w:t>
      </w:r>
      <w:r>
        <w:t>．（</w:t>
      </w:r>
      <w:r>
        <w:t>2022·</w:t>
      </w:r>
      <w:r>
        <w:t>山东淄博</w:t>
      </w:r>
      <w:r>
        <w:t>·</w:t>
      </w:r>
      <w:r>
        <w:t>三模）如图是《林则徐形象在近代的变迁》一文中的内容摘录，其中林则徐形象的变化说明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9992"/>
      </w:tblGrid>
      <w:tr w:rsidR="00B80548">
        <w:tc>
          <w:tcPr>
            <w:tcW w:w="99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1931</w:t>
            </w:r>
            <w:r>
              <w:t>年，蒋廷黻认为林则徐</w:t>
            </w:r>
            <w:r>
              <w:t>“</w:t>
            </w:r>
            <w:r>
              <w:t>被罢是他的终身大幸事</w:t>
            </w:r>
            <w:r>
              <w:t>……</w:t>
            </w:r>
            <w:r>
              <w:t>林不去，则必战，战则必败，败则中国会速和，速和则损失可减少，且中国的维新或可提</w:t>
            </w:r>
            <w:r>
              <w:t>早二十年。</w:t>
            </w:r>
            <w:r>
              <w:t>”</w:t>
            </w:r>
          </w:p>
        </w:tc>
      </w:tr>
      <w:tr w:rsidR="00B80548">
        <w:tc>
          <w:tcPr>
            <w:tcW w:w="99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pPr>
            <w:r>
              <w:t>1948</w:t>
            </w:r>
            <w:r>
              <w:t>年，胡绳认为无论清廷任用谁禁烟，无论林则徐如何禁烟，战争终归要爆发；既然战争无法避免，林则徐便不再背负诱发战争的责任。</w:t>
            </w:r>
          </w:p>
        </w:tc>
      </w:tr>
    </w:tbl>
    <w:p w:rsidR="00B80548" w:rsidRDefault="0072063E">
      <w:pPr>
        <w:tabs>
          <w:tab w:val="left" w:pos="4153"/>
        </w:tabs>
        <w:spacing w:line="360" w:lineRule="auto"/>
        <w:jc w:val="left"/>
        <w:textAlignment w:val="center"/>
      </w:pPr>
      <w:r>
        <w:t>A</w:t>
      </w:r>
      <w:r>
        <w:t>．变法改革是时代潮流</w:t>
      </w:r>
      <w:r>
        <w:tab/>
        <w:t>B</w:t>
      </w:r>
      <w:r>
        <w:t>．思想文化控制加强</w:t>
      </w:r>
    </w:p>
    <w:p w:rsidR="00B80548" w:rsidRDefault="0072063E">
      <w:pPr>
        <w:tabs>
          <w:tab w:val="left" w:pos="4153"/>
        </w:tabs>
        <w:spacing w:line="360" w:lineRule="auto"/>
        <w:jc w:val="left"/>
        <w:textAlignment w:val="center"/>
      </w:pPr>
      <w:r>
        <w:t>C</w:t>
      </w:r>
      <w:r>
        <w:t>．历史解释具有主观性</w:t>
      </w:r>
      <w:r>
        <w:tab/>
        <w:t>D</w:t>
      </w:r>
      <w:r>
        <w:t>．儒家思想影响颇深</w:t>
      </w:r>
    </w:p>
    <w:p w:rsidR="00B80548" w:rsidRDefault="0072063E">
      <w:pPr>
        <w:spacing w:line="360" w:lineRule="auto"/>
        <w:jc w:val="left"/>
        <w:textAlignment w:val="center"/>
        <w:rPr>
          <w:color w:val="FF0000"/>
        </w:rPr>
      </w:pPr>
      <w:r>
        <w:rPr>
          <w:color w:val="FF0000"/>
        </w:rPr>
        <w:t>【答案】</w:t>
      </w:r>
      <w:r>
        <w:rPr>
          <w:color w:val="FF0000"/>
        </w:rPr>
        <w:t>C</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根据材料信息可知，</w:t>
      </w:r>
      <w:r>
        <w:rPr>
          <w:color w:val="FF0000"/>
        </w:rPr>
        <w:t>1931</w:t>
      </w:r>
      <w:r>
        <w:rPr>
          <w:color w:val="FF0000"/>
        </w:rPr>
        <w:t>年，蒋廷黻认为林则徐被罢是他的终身大幸事。</w:t>
      </w:r>
      <w:r>
        <w:rPr>
          <w:color w:val="FF0000"/>
        </w:rPr>
        <w:t>1948</w:t>
      </w:r>
      <w:r>
        <w:rPr>
          <w:color w:val="FF0000"/>
        </w:rPr>
        <w:t>年，胡绳认为无论清廷任用谁禁烟，无论林则徐如何禁烟，战争终归要爆发；既然战争无法避免，林则徐便不再背负诱发战争的责任。两位学者的观点表明历史解释具有主观性，</w:t>
      </w:r>
      <w:r>
        <w:rPr>
          <w:color w:val="FF0000"/>
        </w:rPr>
        <w:t>C</w:t>
      </w:r>
      <w:r>
        <w:rPr>
          <w:color w:val="FF0000"/>
        </w:rPr>
        <w:t>项正确；材料主旨强</w:t>
      </w:r>
      <w:r>
        <w:rPr>
          <w:color w:val="FF0000"/>
        </w:rPr>
        <w:t>调对林则徐形象变化的解释具有主观性，并没有涉及时代潮流和</w:t>
      </w:r>
      <w:r>
        <w:rPr>
          <w:color w:val="FF0000"/>
        </w:rPr>
        <w:t xml:space="preserve"> </w:t>
      </w:r>
      <w:r>
        <w:rPr>
          <w:color w:val="FF0000"/>
        </w:rPr>
        <w:t>思想文化，排除</w:t>
      </w:r>
      <w:r>
        <w:rPr>
          <w:color w:val="FF0000"/>
        </w:rPr>
        <w:t>A</w:t>
      </w:r>
      <w:r>
        <w:rPr>
          <w:color w:val="FF0000"/>
        </w:rPr>
        <w:t>、</w:t>
      </w:r>
      <w:r>
        <w:rPr>
          <w:color w:val="FF0000"/>
        </w:rPr>
        <w:t>B</w:t>
      </w:r>
      <w:r>
        <w:rPr>
          <w:color w:val="FF0000"/>
        </w:rPr>
        <w:t>两项；</w:t>
      </w:r>
      <w:r>
        <w:rPr>
          <w:color w:val="FF0000"/>
        </w:rPr>
        <w:t xml:space="preserve"> </w:t>
      </w:r>
      <w:r>
        <w:rPr>
          <w:color w:val="FF0000"/>
        </w:rPr>
        <w:t>蒋廷黻、胡绳的观点不代表儒家思想，排除</w:t>
      </w:r>
      <w:r>
        <w:rPr>
          <w:color w:val="FF0000"/>
        </w:rPr>
        <w:t>D</w:t>
      </w:r>
      <w:r>
        <w:rPr>
          <w:color w:val="FF0000"/>
        </w:rPr>
        <w:t>项。故选</w:t>
      </w:r>
      <w:r>
        <w:rPr>
          <w:color w:val="FF0000"/>
        </w:rPr>
        <w:t>C</w:t>
      </w:r>
      <w:r>
        <w:rPr>
          <w:color w:val="FF0000"/>
        </w:rPr>
        <w:t>项。</w:t>
      </w:r>
    </w:p>
    <w:p w:rsidR="00B80548" w:rsidRDefault="0072063E">
      <w:pPr>
        <w:spacing w:line="360" w:lineRule="auto"/>
        <w:jc w:val="left"/>
        <w:textAlignment w:val="center"/>
      </w:pPr>
      <w:r>
        <w:rPr>
          <w:rFonts w:hint="eastAsia"/>
        </w:rPr>
        <w:t>11</w:t>
      </w:r>
      <w:r>
        <w:t>．（</w:t>
      </w:r>
      <w:r>
        <w:t>2022·</w:t>
      </w:r>
      <w:r>
        <w:t>湖北</w:t>
      </w:r>
      <w:r>
        <w:t>·</w:t>
      </w:r>
      <w:r>
        <w:t>模拟预测）公元</w:t>
      </w:r>
      <w:r>
        <w:t>2</w:t>
      </w:r>
      <w:r>
        <w:t>世纪全球气候变冷，北纬</w:t>
      </w:r>
      <w:r>
        <w:t>35</w:t>
      </w:r>
      <w:r>
        <w:t>度</w:t>
      </w:r>
      <w:r>
        <w:t>——</w:t>
      </w:r>
      <w:r>
        <w:t>北纬</w:t>
      </w:r>
      <w:r>
        <w:t>60</w:t>
      </w:r>
      <w:r>
        <w:t>度之间的整个北方地区，即游牧任聚居区陷入严寒。欧亚大陆的游牧民族开始大举南下，在东部有匈奴、鲜卑各族，中部有嚈哒人，西部有日耳曼和斯拉夫各族，在他们的冲击下，东部的东晋帝国和西部的罗马帝国都先后土崩瓦解。这一研究成果可以说明（</w:t>
      </w:r>
      <w:r>
        <w:rPr>
          <w:rFonts w:ascii="'Times New Roman'" w:eastAsia="'Times New Roman'" w:hAnsi="'Times New Roman'" w:cs="'Times New Roman'"/>
        </w:rPr>
        <w:t>       </w:t>
      </w:r>
      <w:r>
        <w:t>）</w:t>
      </w:r>
    </w:p>
    <w:p w:rsidR="00B80548" w:rsidRDefault="0072063E">
      <w:pPr>
        <w:tabs>
          <w:tab w:val="left" w:pos="4153"/>
        </w:tabs>
        <w:spacing w:line="360" w:lineRule="auto"/>
        <w:jc w:val="left"/>
        <w:textAlignment w:val="center"/>
      </w:pPr>
      <w:r>
        <w:t>A</w:t>
      </w:r>
      <w:r>
        <w:t>．气候环境决定了政治局势的稳定与否</w:t>
      </w:r>
      <w:r>
        <w:tab/>
      </w:r>
      <w:r>
        <w:t>B</w:t>
      </w:r>
      <w:r>
        <w:t>．跨学科研究有助于更全面了解历史</w:t>
      </w:r>
    </w:p>
    <w:p w:rsidR="00B80548" w:rsidRDefault="0072063E">
      <w:pPr>
        <w:tabs>
          <w:tab w:val="left" w:pos="4153"/>
        </w:tabs>
        <w:spacing w:line="360" w:lineRule="auto"/>
        <w:jc w:val="left"/>
        <w:textAlignment w:val="center"/>
      </w:pPr>
      <w:r>
        <w:lastRenderedPageBreak/>
        <w:t>C</w:t>
      </w:r>
      <w:r>
        <w:t>．民族矛盾与冲突导致王朝统治终结</w:t>
      </w:r>
      <w:r>
        <w:tab/>
        <w:t>D</w:t>
      </w:r>
      <w:r>
        <w:t>．大变动的乱世蕴藏着无限的</w:t>
      </w:r>
      <w:r>
        <w:t>“</w:t>
      </w:r>
      <w:r>
        <w:t>新机</w:t>
      </w:r>
      <w:r>
        <w:t>”</w:t>
      </w:r>
    </w:p>
    <w:p w:rsidR="00B80548" w:rsidRDefault="0072063E">
      <w:pPr>
        <w:spacing w:line="360" w:lineRule="auto"/>
        <w:jc w:val="left"/>
        <w:textAlignment w:val="center"/>
        <w:rPr>
          <w:color w:val="FF0000"/>
        </w:rPr>
      </w:pPr>
      <w:r>
        <w:rPr>
          <w:color w:val="FF0000"/>
        </w:rPr>
        <w:t>【答案】</w:t>
      </w:r>
      <w:r>
        <w:rPr>
          <w:color w:val="FF0000"/>
        </w:rPr>
        <w:t>B</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依据材料可知，反映了欧亚大陆的游牧民族南迁对东晋帝国和罗马帝国统治的影响。依据材料</w:t>
      </w:r>
      <w:r>
        <w:rPr>
          <w:color w:val="FF0000"/>
        </w:rPr>
        <w:t>“</w:t>
      </w:r>
      <w:r>
        <w:rPr>
          <w:color w:val="FF0000"/>
        </w:rPr>
        <w:t>公元</w:t>
      </w:r>
      <w:r>
        <w:rPr>
          <w:color w:val="FF0000"/>
        </w:rPr>
        <w:t>2</w:t>
      </w:r>
      <w:r>
        <w:rPr>
          <w:color w:val="FF0000"/>
        </w:rPr>
        <w:t>世纪全球气候变冷，北纬</w:t>
      </w:r>
      <w:r>
        <w:rPr>
          <w:color w:val="FF0000"/>
        </w:rPr>
        <w:t>35</w:t>
      </w:r>
      <w:r>
        <w:rPr>
          <w:color w:val="FF0000"/>
        </w:rPr>
        <w:t>度</w:t>
      </w:r>
      <w:r>
        <w:rPr>
          <w:color w:val="FF0000"/>
        </w:rPr>
        <w:t>——</w:t>
      </w:r>
      <w:r>
        <w:rPr>
          <w:color w:val="FF0000"/>
        </w:rPr>
        <w:t>北纬</w:t>
      </w:r>
      <w:r>
        <w:rPr>
          <w:color w:val="FF0000"/>
        </w:rPr>
        <w:t>60</w:t>
      </w:r>
      <w:r>
        <w:rPr>
          <w:color w:val="FF0000"/>
        </w:rPr>
        <w:t>度之间的整个北方地区，即游牧任聚居区陷入严寒</w:t>
      </w:r>
      <w:r>
        <w:rPr>
          <w:color w:val="FF0000"/>
        </w:rPr>
        <w:t>”</w:t>
      </w:r>
      <w:r>
        <w:rPr>
          <w:color w:val="FF0000"/>
        </w:rPr>
        <w:t>可知，涉及了地理环境和气候变化；依据材料</w:t>
      </w:r>
      <w:r>
        <w:rPr>
          <w:color w:val="FF0000"/>
        </w:rPr>
        <w:t>“</w:t>
      </w:r>
      <w:r>
        <w:rPr>
          <w:color w:val="FF0000"/>
        </w:rPr>
        <w:t>欧亚大陆的游牧民族开始大举南下，在东部有匈奴、鲜卑各族，中部有嚈哒人，西部有日耳曼和斯拉夫各族，在他们的冲击下，东部的东晋帝国和西部的罗马帝国都先后土崩瓦解</w:t>
      </w:r>
      <w:r>
        <w:rPr>
          <w:color w:val="FF0000"/>
        </w:rPr>
        <w:t>”</w:t>
      </w:r>
      <w:r>
        <w:rPr>
          <w:color w:val="FF0000"/>
        </w:rPr>
        <w:t>可知</w:t>
      </w:r>
      <w:r>
        <w:rPr>
          <w:color w:val="FF0000"/>
        </w:rPr>
        <w:t>，涉及了战争、政治。由此可知，这一研究成果涉及了地理、历史等学科内容，跨学科研究有助于更全面了解历史，</w:t>
      </w:r>
      <w:r>
        <w:rPr>
          <w:color w:val="FF0000"/>
        </w:rPr>
        <w:t>B</w:t>
      </w:r>
      <w:r>
        <w:rPr>
          <w:color w:val="FF0000"/>
        </w:rPr>
        <w:t>项正确；</w:t>
      </w:r>
      <w:r>
        <w:rPr>
          <w:color w:val="FF0000"/>
        </w:rPr>
        <w:t>A</w:t>
      </w:r>
      <w:r>
        <w:rPr>
          <w:color w:val="FF0000"/>
        </w:rPr>
        <w:t>项中的</w:t>
      </w:r>
      <w:r>
        <w:rPr>
          <w:color w:val="FF0000"/>
        </w:rPr>
        <w:t>“</w:t>
      </w:r>
      <w:r>
        <w:rPr>
          <w:color w:val="FF0000"/>
        </w:rPr>
        <w:t>决定了</w:t>
      </w:r>
      <w:r>
        <w:rPr>
          <w:color w:val="FF0000"/>
        </w:rPr>
        <w:t>”</w:t>
      </w:r>
      <w:r>
        <w:rPr>
          <w:color w:val="FF0000"/>
        </w:rPr>
        <w:t>夸大了气候环境的作用，排除；材料不仅仅涉及民族矛盾与冲突，还涉及了气候环境，</w:t>
      </w:r>
      <w:r>
        <w:rPr>
          <w:color w:val="FF0000"/>
        </w:rPr>
        <w:t>C</w:t>
      </w:r>
      <w:r>
        <w:rPr>
          <w:color w:val="FF0000"/>
        </w:rPr>
        <w:t>项不全面，排除；材料无法看出</w:t>
      </w:r>
      <w:r>
        <w:rPr>
          <w:color w:val="FF0000"/>
        </w:rPr>
        <w:t>“</w:t>
      </w:r>
      <w:r>
        <w:rPr>
          <w:color w:val="FF0000"/>
        </w:rPr>
        <w:t>新机</w:t>
      </w:r>
      <w:r>
        <w:rPr>
          <w:color w:val="FF0000"/>
        </w:rPr>
        <w:t>”</w:t>
      </w:r>
      <w:r>
        <w:rPr>
          <w:color w:val="FF0000"/>
        </w:rPr>
        <w:t>，排除</w:t>
      </w:r>
      <w:r>
        <w:rPr>
          <w:color w:val="FF0000"/>
        </w:rPr>
        <w:t>D</w:t>
      </w:r>
      <w:r>
        <w:rPr>
          <w:color w:val="FF0000"/>
        </w:rPr>
        <w:t>项。故选</w:t>
      </w:r>
      <w:r>
        <w:rPr>
          <w:color w:val="FF0000"/>
        </w:rPr>
        <w:t>B</w:t>
      </w:r>
      <w:r>
        <w:rPr>
          <w:color w:val="FF0000"/>
        </w:rPr>
        <w:t>项。</w:t>
      </w:r>
    </w:p>
    <w:p w:rsidR="00B80548" w:rsidRDefault="0072063E">
      <w:pPr>
        <w:spacing w:line="360" w:lineRule="auto"/>
        <w:jc w:val="left"/>
        <w:textAlignment w:val="center"/>
      </w:pPr>
      <w:r>
        <w:rPr>
          <w:rFonts w:hint="eastAsia"/>
        </w:rPr>
        <w:t>12</w:t>
      </w:r>
      <w:r>
        <w:t>．（</w:t>
      </w:r>
      <w:r>
        <w:t>2022·</w:t>
      </w:r>
      <w:r>
        <w:t>天津</w:t>
      </w:r>
      <w:r>
        <w:t>·</w:t>
      </w:r>
      <w:r>
        <w:t>二模）美国罗斯福总统及其所实行的</w:t>
      </w:r>
      <w:r>
        <w:t>“</w:t>
      </w:r>
      <w:r>
        <w:t>新政</w:t>
      </w:r>
      <w:r>
        <w:t>”</w:t>
      </w:r>
      <w:r>
        <w:t>在我国史学界受到的研究和评论颇多。从</w:t>
      </w:r>
      <w:r>
        <w:t>20</w:t>
      </w:r>
      <w:r>
        <w:t>世纪</w:t>
      </w:r>
      <w:r>
        <w:t>30</w:t>
      </w:r>
      <w:r>
        <w:t>年代实施新政开始到现在，散见于我国报刊的有关述评、论文以及译著数量众多。从全盘否定、尖锐批判到基本肯定、高度评价，说法林林总总。这反</w:t>
      </w:r>
      <w:r>
        <w:t>映出（</w:t>
      </w:r>
      <w:r>
        <w:rPr>
          <w:rFonts w:ascii="'Times New Roman'" w:eastAsia="'Times New Roman'" w:hAnsi="'Times New Roman'" w:cs="'Times New Roman'"/>
        </w:rPr>
        <w:t>       </w:t>
      </w:r>
      <w:r>
        <w:t>）</w:t>
      </w:r>
    </w:p>
    <w:p w:rsidR="00B80548" w:rsidRDefault="0072063E">
      <w:pPr>
        <w:tabs>
          <w:tab w:val="left" w:pos="4153"/>
        </w:tabs>
        <w:spacing w:line="360" w:lineRule="auto"/>
        <w:jc w:val="left"/>
        <w:textAlignment w:val="center"/>
      </w:pPr>
      <w:r>
        <w:t>A</w:t>
      </w:r>
      <w:r>
        <w:t>．复杂性影响形成统一认识</w:t>
      </w:r>
      <w:r>
        <w:tab/>
        <w:t>B</w:t>
      </w:r>
      <w:r>
        <w:t>．差异性是历史研究的追求</w:t>
      </w:r>
    </w:p>
    <w:p w:rsidR="00B80548" w:rsidRDefault="0072063E">
      <w:pPr>
        <w:tabs>
          <w:tab w:val="left" w:pos="4153"/>
        </w:tabs>
        <w:spacing w:line="360" w:lineRule="auto"/>
        <w:jc w:val="left"/>
        <w:textAlignment w:val="center"/>
      </w:pPr>
      <w:r>
        <w:t>C</w:t>
      </w:r>
      <w:r>
        <w:t>．多角度的解释历史更全面</w:t>
      </w:r>
      <w:r>
        <w:tab/>
        <w:t>D</w:t>
      </w:r>
      <w:r>
        <w:t>．时代和立场影响历史评价</w:t>
      </w:r>
    </w:p>
    <w:p w:rsidR="00B80548" w:rsidRDefault="0072063E">
      <w:pPr>
        <w:spacing w:line="360" w:lineRule="auto"/>
        <w:jc w:val="left"/>
        <w:textAlignment w:val="center"/>
        <w:rPr>
          <w:color w:val="FF0000"/>
        </w:rPr>
      </w:pPr>
      <w:r>
        <w:rPr>
          <w:color w:val="FF0000"/>
        </w:rPr>
        <w:t>【答案】</w:t>
      </w:r>
      <w:r>
        <w:rPr>
          <w:color w:val="FF0000"/>
        </w:rPr>
        <w:t>D</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根据材料和所学知识可知，从</w:t>
      </w:r>
      <w:r>
        <w:rPr>
          <w:color w:val="FF0000"/>
        </w:rPr>
        <w:t>20</w:t>
      </w:r>
      <w:r>
        <w:rPr>
          <w:color w:val="FF0000"/>
        </w:rPr>
        <w:t>世纪</w:t>
      </w:r>
      <w:r>
        <w:rPr>
          <w:color w:val="FF0000"/>
        </w:rPr>
        <w:t>30</w:t>
      </w:r>
      <w:r>
        <w:rPr>
          <w:color w:val="FF0000"/>
        </w:rPr>
        <w:t>年代实施新政开始到现在，散见于我国报刊的有关述评、论文以及译著数量众多。不同时代和立场对罗斯福新政的评价各不一样，从全盘否定、尖锐批判到基本肯定、高度评价，说法林林总总，</w:t>
      </w:r>
      <w:r>
        <w:rPr>
          <w:color w:val="FF0000"/>
        </w:rPr>
        <w:t>D</w:t>
      </w:r>
      <w:r>
        <w:rPr>
          <w:color w:val="FF0000"/>
        </w:rPr>
        <w:t>项正确；材料强调不同时代和立场对罗斯福新政评价各不一样，不能得出复杂性影响形成统一认识，排除</w:t>
      </w:r>
      <w:r>
        <w:rPr>
          <w:color w:val="FF0000"/>
        </w:rPr>
        <w:t>A</w:t>
      </w:r>
      <w:r>
        <w:rPr>
          <w:color w:val="FF0000"/>
        </w:rPr>
        <w:t>项；历史研究的追求是求真求实，排除</w:t>
      </w:r>
      <w:r>
        <w:rPr>
          <w:color w:val="FF0000"/>
        </w:rPr>
        <w:t>B</w:t>
      </w:r>
      <w:r>
        <w:rPr>
          <w:color w:val="FF0000"/>
        </w:rPr>
        <w:t>项；材料不是多</w:t>
      </w:r>
      <w:r>
        <w:rPr>
          <w:color w:val="FF0000"/>
        </w:rPr>
        <w:t>角度解释历史更全面，排除</w:t>
      </w:r>
      <w:r>
        <w:rPr>
          <w:color w:val="FF0000"/>
        </w:rPr>
        <w:t>C</w:t>
      </w:r>
      <w:r>
        <w:rPr>
          <w:color w:val="FF0000"/>
        </w:rPr>
        <w:t>项。故选</w:t>
      </w:r>
      <w:r>
        <w:rPr>
          <w:color w:val="FF0000"/>
        </w:rPr>
        <w:t>D</w:t>
      </w:r>
      <w:r>
        <w:rPr>
          <w:color w:val="FF0000"/>
        </w:rPr>
        <w:t>项。</w:t>
      </w:r>
    </w:p>
    <w:p w:rsidR="00B80548" w:rsidRDefault="0072063E">
      <w:pPr>
        <w:spacing w:line="360" w:lineRule="auto"/>
        <w:jc w:val="left"/>
        <w:textAlignment w:val="center"/>
      </w:pPr>
      <w:r>
        <w:rPr>
          <w:rFonts w:hint="eastAsia"/>
        </w:rPr>
        <w:t>13</w:t>
      </w:r>
      <w:r>
        <w:t>．（</w:t>
      </w:r>
      <w:r>
        <w:t>2022·</w:t>
      </w:r>
      <w:r>
        <w:t>天津河东</w:t>
      </w:r>
      <w:r>
        <w:t>·</w:t>
      </w:r>
      <w:r>
        <w:t>二模）阅读材料，完成下列要求。</w:t>
      </w:r>
    </w:p>
    <w:p w:rsidR="00B80548" w:rsidRDefault="0072063E">
      <w:pPr>
        <w:spacing w:line="360" w:lineRule="auto"/>
        <w:ind w:firstLine="420"/>
        <w:jc w:val="left"/>
        <w:textAlignment w:val="center"/>
        <w:rPr>
          <w:rFonts w:ascii="楷体" w:eastAsia="楷体" w:hAnsi="楷体" w:cs="楷体"/>
        </w:rPr>
      </w:pPr>
      <w:r>
        <w:rPr>
          <w:rFonts w:ascii="楷体" w:eastAsia="楷体" w:hAnsi="楷体" w:cs="楷体"/>
        </w:rPr>
        <w:t>材料一</w:t>
      </w:r>
      <w:r>
        <w:rPr>
          <w:rFonts w:ascii="'Times New Roman'" w:eastAsia="'Times New Roman'" w:hAnsi="'Times New Roman'" w:cs="'Times New Roman'"/>
        </w:rPr>
        <w:t>   </w:t>
      </w:r>
      <w:r>
        <w:rPr>
          <w:rFonts w:ascii="楷体" w:eastAsia="楷体" w:hAnsi="楷体" w:cs="楷体"/>
        </w:rPr>
        <w:t>“</w:t>
      </w:r>
      <w:r>
        <w:rPr>
          <w:rFonts w:ascii="楷体" w:eastAsia="楷体" w:hAnsi="楷体" w:cs="楷体"/>
        </w:rPr>
        <w:t>鲜卑旧墟石室嘎仙洞及祝文</w:t>
      </w:r>
      <w:r>
        <w:rPr>
          <w:rFonts w:ascii="楷体" w:eastAsia="楷体" w:hAnsi="楷体" w:cs="楷体"/>
        </w:rPr>
        <w:t>”</w:t>
      </w:r>
      <w:r>
        <w:rPr>
          <w:rFonts w:ascii="楷体" w:eastAsia="楷体" w:hAnsi="楷体" w:cs="楷体"/>
        </w:rPr>
        <w:t>（如图），发现于内蒙古自治区。拓跋鲜卑旧墟石室，很早就见于古代文献。但因没有明确记载和实证，石室的具体位置久无定论。</w:t>
      </w:r>
      <w:r>
        <w:t>1980</w:t>
      </w:r>
      <w:r>
        <w:rPr>
          <w:rFonts w:ascii="楷体" w:eastAsia="楷体" w:hAnsi="楷体" w:cs="楷体"/>
        </w:rPr>
        <w:t>年，考古工作者发现了内蒙古自治区呼伦贝尔市鄂伦春自治旗一个山洞</w:t>
      </w:r>
      <w:r>
        <w:rPr>
          <w:rFonts w:ascii="楷体" w:eastAsia="楷体" w:hAnsi="楷体" w:cs="楷体"/>
        </w:rPr>
        <w:t>——</w:t>
      </w:r>
      <w:r>
        <w:rPr>
          <w:rFonts w:ascii="楷体" w:eastAsia="楷体" w:hAnsi="楷体" w:cs="楷体"/>
        </w:rPr>
        <w:t>嘎仙洞石室内的石刻祝文。其文字内容不仅与《魏书</w:t>
      </w:r>
      <w:r>
        <w:rPr>
          <w:rFonts w:ascii="楷体" w:eastAsia="楷体" w:hAnsi="楷体" w:cs="楷体"/>
        </w:rPr>
        <w:t>·</w:t>
      </w:r>
      <w:r>
        <w:rPr>
          <w:rFonts w:ascii="楷体" w:eastAsia="楷体" w:hAnsi="楷体" w:cs="楷体"/>
        </w:rPr>
        <w:t>礼志》中记载的北魏皇帝此次祭祖的祝文文字基本相同，且多出</w:t>
      </w:r>
      <w:r>
        <w:t>78</w:t>
      </w:r>
      <w:r>
        <w:rPr>
          <w:rFonts w:ascii="楷体" w:eastAsia="楷体" w:hAnsi="楷体" w:cs="楷体"/>
        </w:rPr>
        <w:t>字。由此得以确证嘎仙洞即传世文献记载中的北魏拓跋鲜卑族石室祖庙，由此证实</w:t>
      </w:r>
      <w:r>
        <w:rPr>
          <w:rFonts w:ascii="楷体" w:eastAsia="楷体" w:hAnsi="楷体" w:cs="楷体"/>
        </w:rPr>
        <w:t>了大兴安岭、呼伦贝尔草原就是拓跋族鲜卑部的发祥地。</w:t>
      </w:r>
    </w:p>
    <w:p w:rsidR="00B80548" w:rsidRDefault="0072063E">
      <w:pPr>
        <w:spacing w:line="360" w:lineRule="auto"/>
        <w:ind w:firstLine="420"/>
        <w:jc w:val="right"/>
        <w:textAlignment w:val="center"/>
        <w:rPr>
          <w:rFonts w:ascii="楷体" w:eastAsia="楷体" w:hAnsi="楷体" w:cs="楷体"/>
        </w:rPr>
      </w:pPr>
      <w:r>
        <w:rPr>
          <w:rFonts w:ascii="楷体" w:eastAsia="楷体" w:hAnsi="楷体" w:cs="楷体"/>
        </w:rPr>
        <w:t>——</w:t>
      </w:r>
      <w:r>
        <w:rPr>
          <w:rFonts w:ascii="楷体" w:eastAsia="楷体" w:hAnsi="楷体" w:cs="楷体"/>
        </w:rPr>
        <w:t>普通高中教科书历史必修中外历史纲要（上）第</w:t>
      </w:r>
      <w:r>
        <w:t>29</w:t>
      </w:r>
      <w:r>
        <w:rPr>
          <w:rFonts w:ascii="楷体" w:eastAsia="楷体" w:hAnsi="楷体" w:cs="楷体"/>
        </w:rPr>
        <w:t>页</w:t>
      </w:r>
    </w:p>
    <w:p w:rsidR="00B80548" w:rsidRDefault="0072063E">
      <w:pPr>
        <w:spacing w:line="360" w:lineRule="auto"/>
        <w:jc w:val="center"/>
        <w:textAlignment w:val="center"/>
      </w:pPr>
      <w:r>
        <w:lastRenderedPageBreak/>
        <w:pict>
          <v:shape id="_x0000_i1028" type="#_x0000_t75" style="width:89.55pt;height:154pt">
            <v:imagedata r:id="rId10" o:title=""/>
          </v:shape>
        </w:pict>
      </w:r>
    </w:p>
    <w:p w:rsidR="00B80548" w:rsidRDefault="0072063E">
      <w:pPr>
        <w:spacing w:line="360" w:lineRule="auto"/>
        <w:ind w:firstLine="420"/>
        <w:jc w:val="left"/>
        <w:textAlignment w:val="center"/>
        <w:rPr>
          <w:rFonts w:ascii="楷体" w:eastAsia="楷体" w:hAnsi="楷体" w:cs="楷体"/>
        </w:rPr>
      </w:pPr>
      <w:r>
        <w:rPr>
          <w:rFonts w:ascii="楷体" w:eastAsia="楷体" w:hAnsi="楷体" w:cs="楷体"/>
        </w:rPr>
        <w:t>材料二</w:t>
      </w:r>
      <w:r>
        <w:rPr>
          <w:rFonts w:ascii="'Times New Roman'" w:eastAsia="'Times New Roman'" w:hAnsi="'Times New Roman'" w:cs="'Times New Roman'"/>
        </w:rPr>
        <w:t>   </w:t>
      </w:r>
      <w:r>
        <w:rPr>
          <w:rFonts w:ascii="楷体" w:eastAsia="楷体" w:hAnsi="楷体" w:cs="楷体"/>
        </w:rPr>
        <w:t>公元</w:t>
      </w:r>
      <w:r>
        <w:t>485</w:t>
      </w:r>
      <w:r>
        <w:rPr>
          <w:rFonts w:ascii="楷体" w:eastAsia="楷体" w:hAnsi="楷体" w:cs="楷体"/>
        </w:rPr>
        <w:t>年，北魏孝文帝须布均田令，基本解决了土地兼并所造成的土地和劳动者之间的分离，保证了每个劳动者都拥有了运用其劳动力所必需的土地。在此基础上，北魏变旧的以户计征的租调制为新的以丁计征的租调制，具体规定是：一夫一妇每年缴纳帛一匹，粟二石。</w:t>
      </w:r>
      <w:r>
        <w:t>15</w:t>
      </w:r>
      <w:r>
        <w:rPr>
          <w:rFonts w:ascii="楷体" w:eastAsia="楷体" w:hAnsi="楷体" w:cs="楷体"/>
        </w:rPr>
        <w:t>岁以上未结婚的男子四人，奴婢八人，耕牛</w:t>
      </w:r>
      <w:r>
        <w:t>20</w:t>
      </w:r>
      <w:r>
        <w:rPr>
          <w:rFonts w:ascii="楷体" w:eastAsia="楷体" w:hAnsi="楷体" w:cs="楷体"/>
        </w:rPr>
        <w:t>头，也分别出一夫一妇的租调。出产麻布的地区，可以布代帛缴纳。以丁夫计征的租调制具有一定的均赋意义。虽然奴婢和耕牛的租调大大低于一般丁男丁女，但大地主占有大量奴婢和耕牛毕竟必须承担纳税义务，那些百室合户、千丁共籍的大地主家族前占的大批劳动力也必须承担赋税，从而比较有效地解决了户调制的弊端。</w:t>
      </w:r>
    </w:p>
    <w:p w:rsidR="00B80548" w:rsidRDefault="0072063E">
      <w:pPr>
        <w:spacing w:line="360" w:lineRule="auto"/>
        <w:ind w:firstLine="420"/>
        <w:jc w:val="right"/>
        <w:textAlignment w:val="center"/>
        <w:rPr>
          <w:rFonts w:ascii="楷体" w:eastAsia="楷体" w:hAnsi="楷体" w:cs="楷体"/>
        </w:rPr>
      </w:pPr>
      <w:r>
        <w:rPr>
          <w:rFonts w:ascii="楷体" w:eastAsia="楷体" w:hAnsi="楷体" w:cs="楷体"/>
        </w:rPr>
        <w:t>——</w:t>
      </w:r>
      <w:r>
        <w:rPr>
          <w:rFonts w:ascii="楷体" w:eastAsia="楷体" w:hAnsi="楷体" w:cs="楷体"/>
        </w:rPr>
        <w:t>摘编自张守军《魏晋南北朝的租调制》</w:t>
      </w:r>
    </w:p>
    <w:p w:rsidR="00B80548" w:rsidRDefault="0072063E">
      <w:pPr>
        <w:spacing w:line="360" w:lineRule="auto"/>
        <w:jc w:val="left"/>
        <w:textAlignment w:val="center"/>
      </w:pPr>
      <w:r>
        <w:t>（</w:t>
      </w:r>
      <w:r>
        <w:t>1</w:t>
      </w:r>
      <w:r>
        <w:t>）根据材料一，分析嘎仙洞石室祝文的史料价值，并说明材料中用到的历史研究方法有何特点。</w:t>
      </w:r>
    </w:p>
    <w:p w:rsidR="00B80548" w:rsidRDefault="0072063E">
      <w:pPr>
        <w:spacing w:line="360" w:lineRule="auto"/>
        <w:jc w:val="left"/>
        <w:textAlignment w:val="center"/>
      </w:pPr>
      <w:r>
        <w:t>（</w:t>
      </w:r>
      <w:r>
        <w:t>2</w:t>
      </w:r>
      <w:r>
        <w:t>）根据材料二，指出北魏孝文帝改革中赋税制度的变化，并结合所学知识分析变化的原因及北魏孝文</w:t>
      </w:r>
      <w:r>
        <w:t>帝赋税制度改革的意义。</w:t>
      </w:r>
    </w:p>
    <w:p w:rsidR="00B80548" w:rsidRDefault="0072063E">
      <w:pPr>
        <w:spacing w:line="360" w:lineRule="auto"/>
        <w:jc w:val="left"/>
        <w:textAlignment w:val="center"/>
        <w:rPr>
          <w:color w:val="FF0000"/>
        </w:rPr>
      </w:pPr>
      <w:r>
        <w:rPr>
          <w:color w:val="FF0000"/>
        </w:rPr>
        <w:t>【答案】（</w:t>
      </w:r>
      <w:r>
        <w:rPr>
          <w:color w:val="FF0000"/>
        </w:rPr>
        <w:t>1</w:t>
      </w:r>
      <w:r>
        <w:rPr>
          <w:color w:val="FF0000"/>
        </w:rPr>
        <w:t>）史料价值：可用于研究鲜卑族早期历史：印证了传世文献的记载，弥补了传世文献的不足。</w:t>
      </w:r>
    </w:p>
    <w:p w:rsidR="00B80548" w:rsidRDefault="0072063E">
      <w:pPr>
        <w:spacing w:line="360" w:lineRule="auto"/>
        <w:jc w:val="left"/>
        <w:textAlignment w:val="center"/>
        <w:rPr>
          <w:color w:val="FF0000"/>
        </w:rPr>
      </w:pPr>
      <w:r>
        <w:rPr>
          <w:color w:val="FF0000"/>
        </w:rPr>
        <w:t>特点：重视实证：史料互证。</w:t>
      </w:r>
    </w:p>
    <w:p w:rsidR="00B80548" w:rsidRDefault="0072063E">
      <w:pPr>
        <w:spacing w:line="360" w:lineRule="auto"/>
        <w:jc w:val="left"/>
        <w:textAlignment w:val="center"/>
        <w:rPr>
          <w:color w:val="FF0000"/>
        </w:rPr>
      </w:pPr>
      <w:r>
        <w:rPr>
          <w:color w:val="FF0000"/>
        </w:rPr>
        <w:t>（</w:t>
      </w:r>
      <w:r>
        <w:rPr>
          <w:color w:val="FF0000"/>
        </w:rPr>
        <w:t>2</w:t>
      </w:r>
      <w:r>
        <w:rPr>
          <w:color w:val="FF0000"/>
        </w:rPr>
        <w:t>）变化：由以户计征转变为（</w:t>
      </w:r>
      <w:r>
        <w:rPr>
          <w:color w:val="FF0000"/>
        </w:rPr>
        <w:t>/</w:t>
      </w:r>
      <w:r>
        <w:rPr>
          <w:color w:val="FF0000"/>
        </w:rPr>
        <w:t>到）以丁计征。</w:t>
      </w:r>
    </w:p>
    <w:p w:rsidR="00B80548" w:rsidRDefault="0072063E">
      <w:pPr>
        <w:spacing w:line="360" w:lineRule="auto"/>
        <w:jc w:val="left"/>
        <w:textAlignment w:val="center"/>
        <w:rPr>
          <w:color w:val="FF0000"/>
        </w:rPr>
      </w:pPr>
      <w:r>
        <w:rPr>
          <w:color w:val="FF0000"/>
        </w:rPr>
        <w:t>原因：</w:t>
      </w:r>
      <w:r>
        <w:rPr>
          <w:color w:val="FF0000"/>
        </w:rPr>
        <w:t>①</w:t>
      </w:r>
      <w:r>
        <w:rPr>
          <w:color w:val="FF0000"/>
        </w:rPr>
        <w:t>以户计征导致赋税分摊不均；</w:t>
      </w:r>
      <w:r>
        <w:rPr>
          <w:color w:val="FF0000"/>
        </w:rPr>
        <w:t>②</w:t>
      </w:r>
      <w:r>
        <w:rPr>
          <w:color w:val="FF0000"/>
        </w:rPr>
        <w:t>大地主家族荫占人户减少政府财政收入；</w:t>
      </w:r>
      <w:r>
        <w:rPr>
          <w:color w:val="FF0000"/>
        </w:rPr>
        <w:t>③</w:t>
      </w:r>
      <w:r>
        <w:rPr>
          <w:color w:val="FF0000"/>
        </w:rPr>
        <w:t>均田制的实行。</w:t>
      </w:r>
    </w:p>
    <w:p w:rsidR="00B80548" w:rsidRDefault="0072063E">
      <w:pPr>
        <w:spacing w:line="360" w:lineRule="auto"/>
        <w:jc w:val="left"/>
        <w:textAlignment w:val="center"/>
        <w:rPr>
          <w:color w:val="FF0000"/>
        </w:rPr>
      </w:pPr>
      <w:r>
        <w:rPr>
          <w:color w:val="FF0000"/>
        </w:rPr>
        <w:t>意义：</w:t>
      </w:r>
      <w:r>
        <w:rPr>
          <w:color w:val="FF0000"/>
        </w:rPr>
        <w:t>①</w:t>
      </w:r>
      <w:r>
        <w:rPr>
          <w:color w:val="FF0000"/>
        </w:rPr>
        <w:t>缓和了社会矛盾；</w:t>
      </w:r>
      <w:r>
        <w:rPr>
          <w:color w:val="FF0000"/>
        </w:rPr>
        <w:t>②</w:t>
      </w:r>
      <w:r>
        <w:rPr>
          <w:color w:val="FF0000"/>
        </w:rPr>
        <w:t>增加了政府的财政收入；</w:t>
      </w:r>
      <w:r>
        <w:rPr>
          <w:color w:val="FF0000"/>
        </w:rPr>
        <w:t>③</w:t>
      </w:r>
      <w:r>
        <w:rPr>
          <w:color w:val="FF0000"/>
        </w:rPr>
        <w:t>巩固了北魏政权</w:t>
      </w:r>
      <w:r>
        <w:rPr>
          <w:color w:val="FF0000"/>
        </w:rPr>
        <w:t>/</w:t>
      </w:r>
      <w:r>
        <w:rPr>
          <w:color w:val="FF0000"/>
        </w:rPr>
        <w:t>北方统一；</w:t>
      </w:r>
      <w:r>
        <w:rPr>
          <w:color w:val="FF0000"/>
        </w:rPr>
        <w:t>④</w:t>
      </w:r>
      <w:r>
        <w:rPr>
          <w:color w:val="FF0000"/>
        </w:rPr>
        <w:t>打击了门阀士族地主；</w:t>
      </w:r>
      <w:r>
        <w:rPr>
          <w:color w:val="FF0000"/>
        </w:rPr>
        <w:t>⑤</w:t>
      </w:r>
      <w:r>
        <w:rPr>
          <w:color w:val="FF0000"/>
        </w:rPr>
        <w:t>促进了社会经济的恢复和发展。（任答</w:t>
      </w:r>
      <w:r>
        <w:rPr>
          <w:color w:val="FF0000"/>
        </w:rPr>
        <w:t>4</w:t>
      </w:r>
      <w:r>
        <w:rPr>
          <w:color w:val="FF0000"/>
        </w:rPr>
        <w:t>点）</w:t>
      </w:r>
    </w:p>
    <w:p w:rsidR="00B80548" w:rsidRDefault="0072063E">
      <w:pPr>
        <w:spacing w:line="360" w:lineRule="auto"/>
        <w:jc w:val="left"/>
        <w:textAlignment w:val="center"/>
        <w:rPr>
          <w:color w:val="FF0000"/>
        </w:rPr>
      </w:pPr>
      <w:r>
        <w:rPr>
          <w:color w:val="FF0000"/>
        </w:rPr>
        <w:t>（</w:t>
      </w:r>
      <w:r>
        <w:rPr>
          <w:color w:val="FF0000"/>
        </w:rPr>
        <w:t>1</w:t>
      </w:r>
      <w:r>
        <w:rPr>
          <w:color w:val="FF0000"/>
        </w:rPr>
        <w:t>）史料价值：根据</w:t>
      </w:r>
      <w:r>
        <w:rPr>
          <w:color w:val="FF0000"/>
        </w:rPr>
        <w:t>“</w:t>
      </w:r>
      <w:r>
        <w:rPr>
          <w:color w:val="FF0000"/>
        </w:rPr>
        <w:t>其文字内容不仅与《魏书</w:t>
      </w:r>
      <w:r>
        <w:rPr>
          <w:color w:val="FF0000"/>
        </w:rPr>
        <w:t>·</w:t>
      </w:r>
      <w:r>
        <w:rPr>
          <w:color w:val="FF0000"/>
        </w:rPr>
        <w:t>礼志》中记载的北魏皇帝此次祭祖的祝文文字基本相同</w:t>
      </w:r>
      <w:r>
        <w:rPr>
          <w:color w:val="FF0000"/>
        </w:rPr>
        <w:t>”</w:t>
      </w:r>
      <w:r>
        <w:rPr>
          <w:color w:val="FF0000"/>
        </w:rPr>
        <w:t>得出可用于研究鲜卑族早期历史；根据</w:t>
      </w:r>
      <w:r>
        <w:rPr>
          <w:color w:val="FF0000"/>
        </w:rPr>
        <w:t>“</w:t>
      </w:r>
      <w:r>
        <w:rPr>
          <w:color w:val="FF0000"/>
        </w:rPr>
        <w:t>其文字内容不仅与《魏书</w:t>
      </w:r>
      <w:r>
        <w:rPr>
          <w:color w:val="FF0000"/>
        </w:rPr>
        <w:t>·</w:t>
      </w:r>
      <w:r>
        <w:rPr>
          <w:color w:val="FF0000"/>
        </w:rPr>
        <w:t>礼志》中记载的北魏皇帝此次祭祖的祝文文字基本相同，且多出</w:t>
      </w:r>
      <w:r>
        <w:rPr>
          <w:color w:val="FF0000"/>
        </w:rPr>
        <w:t>78</w:t>
      </w:r>
      <w:r>
        <w:rPr>
          <w:color w:val="FF0000"/>
        </w:rPr>
        <w:t>字。</w:t>
      </w:r>
      <w:r>
        <w:rPr>
          <w:color w:val="FF0000"/>
        </w:rPr>
        <w:t>”</w:t>
      </w:r>
      <w:r>
        <w:rPr>
          <w:color w:val="FF0000"/>
        </w:rPr>
        <w:t>得出印证了传世文献的记载，弥补了传世文献的不足。特点：根据</w:t>
      </w:r>
      <w:r>
        <w:rPr>
          <w:color w:val="FF0000"/>
        </w:rPr>
        <w:t>“</w:t>
      </w:r>
      <w:r>
        <w:rPr>
          <w:color w:val="FF0000"/>
        </w:rPr>
        <w:t>发现于内蒙古自治区。拓跋鲜卑旧墟石室，很早就见于古代文献。但因没有明确记载和实证，石室的具体位置久无定论。</w:t>
      </w:r>
      <w:r>
        <w:rPr>
          <w:color w:val="FF0000"/>
        </w:rPr>
        <w:t>”“</w:t>
      </w:r>
      <w:r>
        <w:rPr>
          <w:color w:val="FF0000"/>
        </w:rPr>
        <w:t>由此得以确证嘎仙洞即传世文献记载中的北魏拓跋鲜卑族石室祖庙，由此证实了大兴安岭、呼伦</w:t>
      </w:r>
      <w:r>
        <w:rPr>
          <w:color w:val="FF0000"/>
        </w:rPr>
        <w:lastRenderedPageBreak/>
        <w:t>贝尔草原就是拓跋族鲜卑部的发祥地。</w:t>
      </w:r>
      <w:r>
        <w:rPr>
          <w:color w:val="FF0000"/>
        </w:rPr>
        <w:t>”</w:t>
      </w:r>
      <w:r>
        <w:rPr>
          <w:color w:val="FF0000"/>
        </w:rPr>
        <w:t>得出重视实证：史料互证。</w:t>
      </w:r>
    </w:p>
    <w:p w:rsidR="00B80548" w:rsidRDefault="0072063E">
      <w:pPr>
        <w:spacing w:line="360" w:lineRule="auto"/>
        <w:jc w:val="left"/>
        <w:textAlignment w:val="center"/>
        <w:rPr>
          <w:color w:val="FF0000"/>
        </w:rPr>
      </w:pPr>
      <w:r>
        <w:rPr>
          <w:color w:val="FF0000"/>
        </w:rPr>
        <w:t>（</w:t>
      </w:r>
      <w:r>
        <w:rPr>
          <w:color w:val="FF0000"/>
        </w:rPr>
        <w:t>2</w:t>
      </w:r>
      <w:r>
        <w:rPr>
          <w:color w:val="FF0000"/>
        </w:rPr>
        <w:t>）变化：根据</w:t>
      </w:r>
      <w:r>
        <w:rPr>
          <w:color w:val="FF0000"/>
        </w:rPr>
        <w:t>“</w:t>
      </w:r>
      <w:r>
        <w:rPr>
          <w:color w:val="FF0000"/>
        </w:rPr>
        <w:t>一夫一妇每年缴纳帛一匹，粟二石。</w:t>
      </w:r>
      <w:r>
        <w:rPr>
          <w:color w:val="FF0000"/>
        </w:rPr>
        <w:t>15</w:t>
      </w:r>
      <w:r>
        <w:rPr>
          <w:color w:val="FF0000"/>
        </w:rPr>
        <w:t>岁以上未结婚的男子四人，奴婢八人，耕牛</w:t>
      </w:r>
      <w:r>
        <w:rPr>
          <w:color w:val="FF0000"/>
        </w:rPr>
        <w:t>20</w:t>
      </w:r>
      <w:r>
        <w:rPr>
          <w:color w:val="FF0000"/>
        </w:rPr>
        <w:t>头，也分别出一夫一妇的租调。</w:t>
      </w:r>
      <w:r>
        <w:rPr>
          <w:color w:val="FF0000"/>
        </w:rPr>
        <w:t>”</w:t>
      </w:r>
      <w:r>
        <w:rPr>
          <w:color w:val="FF0000"/>
        </w:rPr>
        <w:t>得出由以户计征转变为（</w:t>
      </w:r>
      <w:r>
        <w:rPr>
          <w:color w:val="FF0000"/>
        </w:rPr>
        <w:t>/</w:t>
      </w:r>
      <w:r>
        <w:rPr>
          <w:color w:val="FF0000"/>
        </w:rPr>
        <w:t>到）以丁计征。原因：结合材料和所学可得出以户计征导致赋税分摊不均；大地主家族荫占人户减少政府财政收入；均田制的实行。意义：根据</w:t>
      </w:r>
      <w:r>
        <w:rPr>
          <w:color w:val="FF0000"/>
        </w:rPr>
        <w:t>“</w:t>
      </w:r>
      <w:r>
        <w:rPr>
          <w:color w:val="FF0000"/>
        </w:rPr>
        <w:t>北魏孝文帝须布均田令，基本解决了土地兼并所造成的土地和劳动者之间的分离，保证了每个劳动者都拥有了运用其劳动力所必需的土地。</w:t>
      </w:r>
      <w:r>
        <w:rPr>
          <w:color w:val="FF0000"/>
        </w:rPr>
        <w:t>”</w:t>
      </w:r>
      <w:r>
        <w:rPr>
          <w:color w:val="FF0000"/>
        </w:rPr>
        <w:t>可得出缓和了社会矛盾；增加了政府的财政收入；根据所学，可得出巩固了北魏政权；根据</w:t>
      </w:r>
      <w:r>
        <w:rPr>
          <w:color w:val="FF0000"/>
        </w:rPr>
        <w:t>“</w:t>
      </w:r>
      <w:r>
        <w:rPr>
          <w:color w:val="FF0000"/>
        </w:rPr>
        <w:t>那</w:t>
      </w:r>
      <w:r>
        <w:rPr>
          <w:color w:val="FF0000"/>
        </w:rPr>
        <w:t>些百室合户、千丁共籍的大地主家族前占的大批劳动力也必须承担赋税，从而比较有效地解决了户调制的弊端。</w:t>
      </w:r>
      <w:r>
        <w:rPr>
          <w:color w:val="FF0000"/>
        </w:rPr>
        <w:t>”</w:t>
      </w:r>
      <w:r>
        <w:rPr>
          <w:color w:val="FF0000"/>
        </w:rPr>
        <w:t>得出击了门阀士族地主；促进了社会经济的恢复和发展。</w:t>
      </w:r>
    </w:p>
    <w:p w:rsidR="00B80548" w:rsidRDefault="0072063E">
      <w:pPr>
        <w:spacing w:line="360" w:lineRule="auto"/>
        <w:jc w:val="left"/>
        <w:textAlignment w:val="center"/>
      </w:pPr>
      <w:r>
        <w:rPr>
          <w:rFonts w:hint="eastAsia"/>
        </w:rPr>
        <w:t>14</w:t>
      </w:r>
      <w:r>
        <w:t>．（</w:t>
      </w:r>
      <w:r>
        <w:t>2022·</w:t>
      </w:r>
      <w:r>
        <w:t>上海上海</w:t>
      </w:r>
      <w:r>
        <w:t>·</w:t>
      </w:r>
      <w:r>
        <w:t>二模）教科书革命</w:t>
      </w:r>
    </w:p>
    <w:p w:rsidR="00B80548" w:rsidRDefault="0072063E">
      <w:pPr>
        <w:spacing w:line="360" w:lineRule="auto"/>
        <w:ind w:firstLine="420"/>
        <w:jc w:val="left"/>
        <w:textAlignment w:val="center"/>
        <w:rPr>
          <w:rFonts w:ascii="楷体" w:eastAsia="楷体" w:hAnsi="楷体" w:cs="楷体"/>
        </w:rPr>
      </w:pPr>
      <w:r>
        <w:t>110</w:t>
      </w:r>
      <w:r>
        <w:rPr>
          <w:rFonts w:ascii="楷体" w:eastAsia="楷体" w:hAnsi="楷体" w:cs="楷体"/>
        </w:rPr>
        <w:t>年前中华书局在上海宣告成立。中华书局以</w:t>
      </w:r>
      <w:r>
        <w:rPr>
          <w:rFonts w:ascii="楷体" w:eastAsia="楷体" w:hAnsi="楷体" w:cs="楷体"/>
        </w:rPr>
        <w:t>“</w:t>
      </w:r>
      <w:r>
        <w:rPr>
          <w:rFonts w:ascii="楷体" w:eastAsia="楷体" w:hAnsi="楷体" w:cs="楷体"/>
        </w:rPr>
        <w:t>教科书革命</w:t>
      </w:r>
      <w:r>
        <w:rPr>
          <w:rFonts w:ascii="楷体" w:eastAsia="楷体" w:hAnsi="楷体" w:cs="楷体"/>
        </w:rPr>
        <w:t>”</w:t>
      </w:r>
      <w:r>
        <w:rPr>
          <w:rFonts w:ascii="楷体" w:eastAsia="楷体" w:hAnsi="楷体" w:cs="楷体"/>
        </w:rPr>
        <w:t>为口号出版了若干种类型的教科书，几乎独占了当时的中小学教科书市场。</w:t>
      </w:r>
    </w:p>
    <w:p w:rsidR="00B80548" w:rsidRDefault="0072063E">
      <w:pPr>
        <w:spacing w:line="360" w:lineRule="auto"/>
        <w:jc w:val="left"/>
        <w:textAlignment w:val="center"/>
        <w:rPr>
          <w:rFonts w:ascii="'Times New Roman'" w:eastAsia="'Times New Roman'" w:hAnsi="'Times New Roman'" w:cs="'Times New Roman'"/>
        </w:rPr>
      </w:pPr>
      <w:r>
        <w:rPr>
          <w:rFonts w:ascii="楷体" w:eastAsia="楷体" w:hAnsi="楷体" w:cs="楷体"/>
        </w:rPr>
        <w:t>材料一</w:t>
      </w:r>
      <w:r>
        <w:rPr>
          <w:rFonts w:ascii="'Times New Roman'" w:eastAsia="'Times New Roman'" w:hAnsi="'Times New Roman'" w:cs="'Times New Roman'"/>
        </w:rPr>
        <w:t>   </w:t>
      </w:r>
      <w:r>
        <w:rPr>
          <w:rFonts w:ascii="楷体" w:eastAsia="楷体" w:hAnsi="楷体" w:cs="楷体"/>
        </w:rPr>
        <w:t>立国根本在乎教育，教育根本，实在教科书。教育不革命，国基终无由巩固，教科书不革命，教育目的终不能达也。</w:t>
      </w:r>
    </w:p>
    <w:p w:rsidR="00B80548" w:rsidRDefault="0072063E">
      <w:pPr>
        <w:spacing w:line="360" w:lineRule="auto"/>
        <w:ind w:firstLine="420"/>
        <w:jc w:val="right"/>
        <w:textAlignment w:val="center"/>
        <w:rPr>
          <w:rFonts w:ascii="楷体" w:eastAsia="楷体" w:hAnsi="楷体" w:cs="楷体"/>
        </w:rPr>
      </w:pPr>
      <w:r>
        <w:rPr>
          <w:rFonts w:ascii="楷体" w:eastAsia="楷体" w:hAnsi="楷体" w:cs="楷体"/>
        </w:rPr>
        <w:t>——</w:t>
      </w:r>
      <w:r>
        <w:rPr>
          <w:rFonts w:ascii="楷体" w:eastAsia="楷体" w:hAnsi="楷体" w:cs="楷体"/>
        </w:rPr>
        <w:t>《中华书局宣言书》（</w:t>
      </w:r>
      <w:r>
        <w:t>1912</w:t>
      </w:r>
      <w:r>
        <w:rPr>
          <w:rFonts w:ascii="楷体" w:eastAsia="楷体" w:hAnsi="楷体" w:cs="楷体"/>
        </w:rPr>
        <w:t>年</w:t>
      </w:r>
      <w:r>
        <w:t>1</w:t>
      </w:r>
      <w:r>
        <w:rPr>
          <w:rFonts w:ascii="楷体" w:eastAsia="楷体" w:hAnsi="楷体" w:cs="楷体"/>
        </w:rPr>
        <w:t>月）</w:t>
      </w:r>
    </w:p>
    <w:p w:rsidR="00B80548" w:rsidRDefault="0072063E">
      <w:pPr>
        <w:spacing w:line="360" w:lineRule="auto"/>
        <w:jc w:val="left"/>
        <w:textAlignment w:val="center"/>
        <w:rPr>
          <w:rFonts w:ascii="'Times New Roman'" w:eastAsia="'Times New Roman'" w:hAnsi="'Times New Roman'" w:cs="'Times New Roman'"/>
        </w:rPr>
      </w:pPr>
      <w:r>
        <w:rPr>
          <w:rFonts w:ascii="楷体" w:eastAsia="楷体" w:hAnsi="楷体" w:cs="楷体"/>
        </w:rPr>
        <w:t>材料二</w:t>
      </w:r>
      <w:r>
        <w:rPr>
          <w:rFonts w:ascii="'Times New Roman'" w:eastAsia="'Times New Roman'" w:hAnsi="'Times New Roman'" w:cs="'Times New Roman'"/>
        </w:rPr>
        <w:t>   </w:t>
      </w:r>
      <w:r>
        <w:rPr>
          <w:rFonts w:ascii="楷体" w:eastAsia="楷体" w:hAnsi="楷体" w:cs="楷体"/>
        </w:rPr>
        <w:t>中华书局出版的部分</w:t>
      </w:r>
      <w:r>
        <w:rPr>
          <w:rFonts w:ascii="楷体" w:eastAsia="楷体" w:hAnsi="楷体" w:cs="楷体"/>
        </w:rPr>
        <w:t>教科书内容一览表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574"/>
        <w:gridCol w:w="7418"/>
      </w:tblGrid>
      <w:tr w:rsidR="00B80548">
        <w:tc>
          <w:tcPr>
            <w:tcW w:w="257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rPr>
                <w:rFonts w:ascii="楷体" w:eastAsia="楷体" w:hAnsi="楷体" w:cs="楷体"/>
              </w:rPr>
            </w:pPr>
            <w:r>
              <w:rPr>
                <w:rFonts w:ascii="楷体" w:eastAsia="楷体" w:hAnsi="楷体" w:cs="楷体"/>
              </w:rPr>
              <w:t>教科书名称</w:t>
            </w:r>
          </w:p>
        </w:tc>
        <w:tc>
          <w:tcPr>
            <w:tcW w:w="74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rPr>
                <w:rFonts w:ascii="楷体" w:eastAsia="楷体" w:hAnsi="楷体" w:cs="楷体"/>
              </w:rPr>
            </w:pPr>
            <w:r>
              <w:rPr>
                <w:rFonts w:ascii="楷体" w:eastAsia="楷体" w:hAnsi="楷体" w:cs="楷体"/>
              </w:rPr>
              <w:t>部分篇目</w:t>
            </w:r>
          </w:p>
        </w:tc>
      </w:tr>
      <w:tr w:rsidR="00B80548">
        <w:tc>
          <w:tcPr>
            <w:tcW w:w="257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rPr>
                <w:rFonts w:ascii="楷体" w:eastAsia="楷体" w:hAnsi="楷体" w:cs="楷体"/>
              </w:rPr>
            </w:pPr>
            <w:r>
              <w:rPr>
                <w:rFonts w:ascii="楷体" w:eastAsia="楷体" w:hAnsi="楷体" w:cs="楷体"/>
              </w:rPr>
              <w:t>《中华国文教科书》</w:t>
            </w:r>
          </w:p>
          <w:p w:rsidR="00B80548" w:rsidRDefault="0072063E">
            <w:pPr>
              <w:spacing w:line="360" w:lineRule="auto"/>
              <w:jc w:val="left"/>
              <w:rPr>
                <w:rFonts w:ascii="楷体" w:eastAsia="楷体" w:hAnsi="楷体" w:cs="楷体"/>
              </w:rPr>
            </w:pPr>
            <w:r>
              <w:rPr>
                <w:rFonts w:ascii="楷体" w:eastAsia="楷体" w:hAnsi="楷体" w:cs="楷体"/>
              </w:rPr>
              <w:t>（</w:t>
            </w:r>
            <w:r>
              <w:t>1912</w:t>
            </w:r>
            <w:r>
              <w:rPr>
                <w:rFonts w:ascii="楷体" w:eastAsia="楷体" w:hAnsi="楷体" w:cs="楷体"/>
              </w:rPr>
              <w:t>年）</w:t>
            </w:r>
          </w:p>
        </w:tc>
        <w:tc>
          <w:tcPr>
            <w:tcW w:w="74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rPr>
                <w:rFonts w:ascii="楷体" w:eastAsia="楷体" w:hAnsi="楷体" w:cs="楷体"/>
              </w:rPr>
            </w:pPr>
            <w:r>
              <w:rPr>
                <w:rFonts w:ascii="楷体" w:eastAsia="楷体" w:hAnsi="楷体" w:cs="楷体"/>
              </w:rPr>
              <w:t>《平等》《政体》《汽机》《大总统》《宪法》《隧道》《商鞅》《邮政》《显微镜》《华盛顿》《哥伦布》《国会》《赵武灵王》</w:t>
            </w:r>
          </w:p>
        </w:tc>
      </w:tr>
      <w:tr w:rsidR="00B80548">
        <w:tc>
          <w:tcPr>
            <w:tcW w:w="257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rPr>
                <w:rFonts w:ascii="楷体" w:eastAsia="楷体" w:hAnsi="楷体" w:cs="楷体"/>
              </w:rPr>
            </w:pPr>
            <w:r>
              <w:rPr>
                <w:rFonts w:ascii="楷体" w:eastAsia="楷体" w:hAnsi="楷体" w:cs="楷体"/>
              </w:rPr>
              <w:t>《新编中华国文教科书》（</w:t>
            </w:r>
            <w:r>
              <w:t>1913</w:t>
            </w:r>
            <w:r>
              <w:rPr>
                <w:rFonts w:ascii="楷体" w:eastAsia="楷体" w:hAnsi="楷体" w:cs="楷体"/>
              </w:rPr>
              <w:t>年）</w:t>
            </w:r>
          </w:p>
        </w:tc>
        <w:tc>
          <w:tcPr>
            <w:tcW w:w="74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rPr>
                <w:rFonts w:ascii="楷体" w:eastAsia="楷体" w:hAnsi="楷体" w:cs="楷体"/>
              </w:rPr>
            </w:pPr>
            <w:r>
              <w:rPr>
                <w:rFonts w:ascii="楷体" w:eastAsia="楷体" w:hAnsi="楷体" w:cs="楷体"/>
              </w:rPr>
              <w:t>《国势》《文明国之战例》《俄土战记叙》</w:t>
            </w:r>
          </w:p>
          <w:p w:rsidR="00B80548" w:rsidRDefault="0072063E">
            <w:pPr>
              <w:spacing w:line="360" w:lineRule="auto"/>
              <w:jc w:val="left"/>
              <w:rPr>
                <w:rFonts w:ascii="楷体" w:eastAsia="楷体" w:hAnsi="楷体" w:cs="楷体"/>
              </w:rPr>
            </w:pPr>
            <w:r>
              <w:rPr>
                <w:rFonts w:ascii="楷体" w:eastAsia="楷体" w:hAnsi="楷体" w:cs="楷体"/>
              </w:rPr>
              <w:t>（</w:t>
            </w:r>
            <w:r>
              <w:t>1915</w:t>
            </w:r>
            <w:r>
              <w:rPr>
                <w:rFonts w:ascii="楷体" w:eastAsia="楷体" w:hAnsi="楷体" w:cs="楷体"/>
              </w:rPr>
              <w:t>年开始每册后附有四课白话文课文）</w:t>
            </w:r>
          </w:p>
        </w:tc>
      </w:tr>
      <w:tr w:rsidR="00B80548">
        <w:tc>
          <w:tcPr>
            <w:tcW w:w="257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rPr>
                <w:rFonts w:ascii="楷体" w:eastAsia="楷体" w:hAnsi="楷体" w:cs="楷体"/>
              </w:rPr>
            </w:pPr>
            <w:r>
              <w:rPr>
                <w:rFonts w:ascii="楷体" w:eastAsia="楷体" w:hAnsi="楷体" w:cs="楷体"/>
              </w:rPr>
              <w:t>《中华女子教科书》（</w:t>
            </w:r>
            <w:r>
              <w:t>1915</w:t>
            </w:r>
            <w:r>
              <w:rPr>
                <w:rFonts w:ascii="楷体" w:eastAsia="楷体" w:hAnsi="楷体" w:cs="楷体"/>
              </w:rPr>
              <w:t>年）</w:t>
            </w:r>
          </w:p>
        </w:tc>
        <w:tc>
          <w:tcPr>
            <w:tcW w:w="74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rPr>
                <w:rFonts w:ascii="楷体" w:eastAsia="楷体" w:hAnsi="楷体" w:cs="楷体"/>
              </w:rPr>
            </w:pPr>
            <w:r>
              <w:rPr>
                <w:rFonts w:ascii="楷体" w:eastAsia="楷体" w:hAnsi="楷体" w:cs="楷体"/>
              </w:rPr>
              <w:t>《修身》《祛迷信》《刺绣》《女工》《自立》《良妻》《国文》《算术》《缠足之害》</w:t>
            </w:r>
          </w:p>
        </w:tc>
      </w:tr>
      <w:tr w:rsidR="00B80548">
        <w:tc>
          <w:tcPr>
            <w:tcW w:w="257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rPr>
                <w:rFonts w:ascii="楷体" w:eastAsia="楷体" w:hAnsi="楷体" w:cs="楷体"/>
              </w:rPr>
            </w:pPr>
            <w:r>
              <w:rPr>
                <w:rFonts w:ascii="楷体" w:eastAsia="楷体" w:hAnsi="楷体" w:cs="楷体"/>
              </w:rPr>
              <w:t>《新式国文教科书》（</w:t>
            </w:r>
            <w:r>
              <w:t>1919</w:t>
            </w:r>
            <w:r>
              <w:rPr>
                <w:rFonts w:ascii="楷体" w:eastAsia="楷体" w:hAnsi="楷体" w:cs="楷体"/>
              </w:rPr>
              <w:t>年）</w:t>
            </w:r>
          </w:p>
        </w:tc>
        <w:tc>
          <w:tcPr>
            <w:tcW w:w="74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80548" w:rsidRDefault="0072063E">
            <w:pPr>
              <w:spacing w:line="360" w:lineRule="auto"/>
              <w:jc w:val="left"/>
              <w:rPr>
                <w:rFonts w:ascii="楷体" w:eastAsia="楷体" w:hAnsi="楷体" w:cs="楷体"/>
              </w:rPr>
            </w:pPr>
            <w:r>
              <w:rPr>
                <w:rFonts w:ascii="楷体" w:eastAsia="楷体" w:hAnsi="楷体" w:cs="楷体"/>
              </w:rPr>
              <w:t>《日本》《国耻》《明国耻》</w:t>
            </w:r>
          </w:p>
          <w:p w:rsidR="00B80548" w:rsidRDefault="0072063E">
            <w:pPr>
              <w:spacing w:line="360" w:lineRule="auto"/>
              <w:jc w:val="left"/>
              <w:rPr>
                <w:rFonts w:ascii="楷体" w:eastAsia="楷体" w:hAnsi="楷体" w:cs="楷体"/>
              </w:rPr>
            </w:pPr>
            <w:r>
              <w:rPr>
                <w:rFonts w:ascii="楷体" w:eastAsia="楷体" w:hAnsi="楷体" w:cs="楷体"/>
              </w:rPr>
              <w:t>（修身篇目</w:t>
            </w:r>
            <w:r>
              <w:rPr>
                <w:rFonts w:ascii="楷体" w:eastAsia="楷体" w:hAnsi="楷体" w:cs="楷体"/>
              </w:rPr>
              <w:t xml:space="preserve"> </w:t>
            </w:r>
            <w:r>
              <w:t>69</w:t>
            </w:r>
            <w:r>
              <w:rPr>
                <w:rFonts w:ascii="楷体" w:eastAsia="楷体" w:hAnsi="楷体" w:cs="楷体"/>
              </w:rPr>
              <w:t xml:space="preserve"> </w:t>
            </w:r>
            <w:r>
              <w:rPr>
                <w:rFonts w:ascii="楷体" w:eastAsia="楷体" w:hAnsi="楷体" w:cs="楷体"/>
              </w:rPr>
              <w:t>篇，理科</w:t>
            </w:r>
            <w:r>
              <w:rPr>
                <w:rFonts w:ascii="楷体" w:eastAsia="楷体" w:hAnsi="楷体" w:cs="楷体"/>
              </w:rPr>
              <w:t xml:space="preserve"> </w:t>
            </w:r>
            <w:r>
              <w:t>49</w:t>
            </w:r>
            <w:r>
              <w:rPr>
                <w:rFonts w:ascii="楷体" w:eastAsia="楷体" w:hAnsi="楷体" w:cs="楷体"/>
              </w:rPr>
              <w:t xml:space="preserve"> </w:t>
            </w:r>
            <w:r>
              <w:rPr>
                <w:rFonts w:ascii="楷体" w:eastAsia="楷体" w:hAnsi="楷体" w:cs="楷体"/>
              </w:rPr>
              <w:t>篇，历史</w:t>
            </w:r>
            <w:r>
              <w:rPr>
                <w:rFonts w:ascii="楷体" w:eastAsia="楷体" w:hAnsi="楷体" w:cs="楷体"/>
              </w:rPr>
              <w:t xml:space="preserve"> </w:t>
            </w:r>
            <w:r>
              <w:t>31</w:t>
            </w:r>
            <w:r>
              <w:rPr>
                <w:rFonts w:ascii="楷体" w:eastAsia="楷体" w:hAnsi="楷体" w:cs="楷体"/>
              </w:rPr>
              <w:t xml:space="preserve"> </w:t>
            </w:r>
            <w:r>
              <w:rPr>
                <w:rFonts w:ascii="楷体" w:eastAsia="楷体" w:hAnsi="楷体" w:cs="楷体"/>
              </w:rPr>
              <w:t>篇，知识</w:t>
            </w:r>
            <w:r>
              <w:rPr>
                <w:rFonts w:ascii="楷体" w:eastAsia="楷体" w:hAnsi="楷体" w:cs="楷体"/>
              </w:rPr>
              <w:t xml:space="preserve"> </w:t>
            </w:r>
            <w:r>
              <w:t>30</w:t>
            </w:r>
            <w:r>
              <w:rPr>
                <w:rFonts w:ascii="楷体" w:eastAsia="楷体" w:hAnsi="楷体" w:cs="楷体"/>
              </w:rPr>
              <w:t xml:space="preserve"> </w:t>
            </w:r>
            <w:r>
              <w:rPr>
                <w:rFonts w:ascii="楷体" w:eastAsia="楷体" w:hAnsi="楷体" w:cs="楷体"/>
              </w:rPr>
              <w:t>篇，实业</w:t>
            </w:r>
            <w:r>
              <w:rPr>
                <w:rFonts w:ascii="楷体" w:eastAsia="楷体" w:hAnsi="楷体" w:cs="楷体"/>
              </w:rPr>
              <w:t xml:space="preserve"> </w:t>
            </w:r>
            <w:r>
              <w:t>27</w:t>
            </w:r>
            <w:r>
              <w:rPr>
                <w:rFonts w:ascii="楷体" w:eastAsia="楷体" w:hAnsi="楷体" w:cs="楷体"/>
              </w:rPr>
              <w:t xml:space="preserve"> </w:t>
            </w:r>
            <w:r>
              <w:rPr>
                <w:rFonts w:ascii="楷体" w:eastAsia="楷体" w:hAnsi="楷体" w:cs="楷体"/>
              </w:rPr>
              <w:t>篇，地理</w:t>
            </w:r>
            <w:r>
              <w:rPr>
                <w:rFonts w:ascii="楷体" w:eastAsia="楷体" w:hAnsi="楷体" w:cs="楷体"/>
              </w:rPr>
              <w:t xml:space="preserve"> </w:t>
            </w:r>
            <w:r>
              <w:t>14</w:t>
            </w:r>
            <w:r>
              <w:rPr>
                <w:rFonts w:ascii="楷体" w:eastAsia="楷体" w:hAnsi="楷体" w:cs="楷体"/>
              </w:rPr>
              <w:t xml:space="preserve"> </w:t>
            </w:r>
            <w:r>
              <w:rPr>
                <w:rFonts w:ascii="楷体" w:eastAsia="楷体" w:hAnsi="楷体" w:cs="楷体"/>
              </w:rPr>
              <w:t>篇）</w:t>
            </w:r>
          </w:p>
        </w:tc>
      </w:tr>
    </w:tbl>
    <w:p w:rsidR="00B80548" w:rsidRDefault="0072063E">
      <w:pPr>
        <w:spacing w:line="360" w:lineRule="auto"/>
        <w:jc w:val="left"/>
        <w:textAlignment w:val="center"/>
        <w:rPr>
          <w:rFonts w:ascii="'Times New Roman'" w:eastAsia="'Times New Roman'" w:hAnsi="'Times New Roman'" w:cs="'Times New Roman'"/>
        </w:rPr>
      </w:pPr>
      <w:r>
        <w:rPr>
          <w:rFonts w:ascii="楷体" w:eastAsia="楷体" w:hAnsi="楷体" w:cs="楷体"/>
        </w:rPr>
        <w:t>材料三</w:t>
      </w:r>
      <w:r>
        <w:rPr>
          <w:rFonts w:ascii="'Times New Roman'" w:eastAsia="'Times New Roman'" w:hAnsi="'Times New Roman'" w:cs="'Times New Roman'"/>
        </w:rPr>
        <w:t>   </w:t>
      </w:r>
      <w:r>
        <w:rPr>
          <w:rFonts w:ascii="楷体" w:eastAsia="楷体" w:hAnsi="楷体" w:cs="楷体"/>
        </w:rPr>
        <w:t>苟非万不得已，文明各国不忍轻言战也。近世制造进步、武备修明，岂曰糜烂其民而战之哉？</w:t>
      </w:r>
      <w:r>
        <w:rPr>
          <w:rFonts w:ascii="楷体" w:eastAsia="楷体" w:hAnsi="楷体" w:cs="楷体"/>
        </w:rPr>
        <w:t>……</w:t>
      </w:r>
      <w:r>
        <w:rPr>
          <w:rFonts w:ascii="楷体" w:eastAsia="楷体" w:hAnsi="楷体" w:cs="楷体"/>
        </w:rPr>
        <w:t>当稽国际公法，凡两国失和，其先必以双方之意见提出条件，互相磋商以求解决。迨磋商无效，势将决裂，</w:t>
      </w:r>
      <w:r>
        <w:rPr>
          <w:rFonts w:ascii="楷体" w:eastAsia="楷体" w:hAnsi="楷体" w:cs="楷体"/>
        </w:rPr>
        <w:lastRenderedPageBreak/>
        <w:t>而中立之友邦，尚可征集两国所争之点，曲于调停，或付诸万国和平会，公平判断。</w:t>
      </w:r>
    </w:p>
    <w:p w:rsidR="00B80548" w:rsidRDefault="0072063E">
      <w:pPr>
        <w:spacing w:line="360" w:lineRule="auto"/>
        <w:ind w:firstLine="420"/>
        <w:jc w:val="right"/>
        <w:textAlignment w:val="center"/>
        <w:rPr>
          <w:rFonts w:ascii="楷体" w:eastAsia="楷体" w:hAnsi="楷体" w:cs="楷体"/>
        </w:rPr>
      </w:pPr>
      <w:r>
        <w:rPr>
          <w:rFonts w:ascii="楷体" w:eastAsia="楷体" w:hAnsi="楷体" w:cs="楷体"/>
        </w:rPr>
        <w:t>——</w:t>
      </w:r>
      <w:r>
        <w:rPr>
          <w:rFonts w:ascii="楷体" w:eastAsia="楷体" w:hAnsi="楷体" w:cs="楷体"/>
        </w:rPr>
        <w:t>《文明国之战例》摘自《新编中华国文教科书（高小</w:t>
      </w:r>
      <w:r>
        <w:rPr>
          <w:rFonts w:ascii="楷体" w:eastAsia="楷体" w:hAnsi="楷体" w:cs="楷体"/>
        </w:rPr>
        <w:t>·</w:t>
      </w:r>
      <w:r>
        <w:rPr>
          <w:rFonts w:ascii="楷体" w:eastAsia="楷体" w:hAnsi="楷体" w:cs="楷体"/>
        </w:rPr>
        <w:t>第</w:t>
      </w:r>
      <w:r>
        <w:rPr>
          <w:rFonts w:ascii="楷体" w:eastAsia="楷体" w:hAnsi="楷体" w:cs="楷体"/>
        </w:rPr>
        <w:t>6</w:t>
      </w:r>
      <w:r>
        <w:rPr>
          <w:rFonts w:ascii="楷体" w:eastAsia="楷体" w:hAnsi="楷体" w:cs="楷体"/>
        </w:rPr>
        <w:t>册）》（</w:t>
      </w:r>
      <w:r>
        <w:rPr>
          <w:rFonts w:ascii="楷体" w:eastAsia="楷体" w:hAnsi="楷体" w:cs="楷体"/>
        </w:rPr>
        <w:t>1913</w:t>
      </w:r>
      <w:r>
        <w:rPr>
          <w:rFonts w:ascii="楷体" w:eastAsia="楷体" w:hAnsi="楷体" w:cs="楷体"/>
        </w:rPr>
        <w:t>年）</w:t>
      </w:r>
    </w:p>
    <w:p w:rsidR="00B80548" w:rsidRDefault="0072063E">
      <w:pPr>
        <w:spacing w:line="360" w:lineRule="auto"/>
        <w:jc w:val="left"/>
        <w:textAlignment w:val="center"/>
      </w:pPr>
      <w:r>
        <w:t>（</w:t>
      </w:r>
      <w:r>
        <w:t>1</w:t>
      </w:r>
      <w:r>
        <w:t>）根据材料一，分析《中华书局宣言书》诞生的时代背景。</w:t>
      </w:r>
    </w:p>
    <w:p w:rsidR="00B80548" w:rsidRDefault="0072063E">
      <w:pPr>
        <w:spacing w:line="360" w:lineRule="auto"/>
        <w:jc w:val="left"/>
        <w:textAlignment w:val="center"/>
      </w:pPr>
      <w:r>
        <w:t>（</w:t>
      </w:r>
      <w:r>
        <w:t>2</w:t>
      </w:r>
      <w:r>
        <w:t>）根据材料二，</w:t>
      </w:r>
      <w:r>
        <w:t>1912</w:t>
      </w:r>
      <w:r>
        <w:t>年出版的国文教科书篇目说明当时学习的内容大致可以分为哪些方面？</w:t>
      </w:r>
    </w:p>
    <w:p w:rsidR="00B80548" w:rsidRDefault="0072063E">
      <w:pPr>
        <w:spacing w:line="360" w:lineRule="auto"/>
        <w:jc w:val="left"/>
        <w:textAlignment w:val="center"/>
      </w:pPr>
      <w:r>
        <w:t>（</w:t>
      </w:r>
      <w:r>
        <w:t>3</w:t>
      </w:r>
      <w:r>
        <w:t>）《文明国之战例》的书写体现了近代国际交往中的什么原则？</w:t>
      </w:r>
    </w:p>
    <w:p w:rsidR="00B80548" w:rsidRDefault="0072063E">
      <w:pPr>
        <w:spacing w:line="360" w:lineRule="auto"/>
        <w:jc w:val="left"/>
        <w:textAlignment w:val="center"/>
      </w:pPr>
      <w:r>
        <w:t>（</w:t>
      </w:r>
      <w:r>
        <w:t>4</w:t>
      </w:r>
      <w:r>
        <w:t>）结合上述材料，谈谈你对</w:t>
      </w:r>
      <w:r>
        <w:t>“</w:t>
      </w:r>
      <w:r>
        <w:t>教科书革命</w:t>
      </w:r>
      <w:r>
        <w:t>”</w:t>
      </w:r>
      <w:r>
        <w:t>的看法。</w:t>
      </w:r>
    </w:p>
    <w:p w:rsidR="00B80548" w:rsidRDefault="0072063E">
      <w:pPr>
        <w:spacing w:line="360" w:lineRule="auto"/>
        <w:jc w:val="left"/>
        <w:textAlignment w:val="center"/>
        <w:rPr>
          <w:color w:val="FF0000"/>
        </w:rPr>
      </w:pPr>
      <w:r>
        <w:rPr>
          <w:color w:val="FF0000"/>
        </w:rPr>
        <w:t>【答案】（</w:t>
      </w:r>
      <w:r>
        <w:rPr>
          <w:color w:val="FF0000"/>
        </w:rPr>
        <w:t>1</w:t>
      </w:r>
      <w:r>
        <w:rPr>
          <w:color w:val="FF0000"/>
        </w:rPr>
        <w:t>）辛亥革命后中华民国建立，但民族危机依旧没有解决</w:t>
      </w:r>
      <w:r>
        <w:rPr>
          <w:color w:val="FF0000"/>
        </w:rPr>
        <w:t>/</w:t>
      </w:r>
      <w:r>
        <w:rPr>
          <w:color w:val="FF0000"/>
        </w:rPr>
        <w:t>民智未开</w:t>
      </w:r>
      <w:r>
        <w:rPr>
          <w:color w:val="FF0000"/>
        </w:rPr>
        <w:t>/</w:t>
      </w:r>
      <w:r>
        <w:rPr>
          <w:color w:val="FF0000"/>
        </w:rPr>
        <w:t>中国依旧是半殖民地半封建社会。</w:t>
      </w:r>
    </w:p>
    <w:p w:rsidR="00B80548" w:rsidRDefault="0072063E">
      <w:pPr>
        <w:spacing w:line="360" w:lineRule="auto"/>
        <w:jc w:val="left"/>
        <w:textAlignment w:val="center"/>
        <w:rPr>
          <w:color w:val="FF0000"/>
        </w:rPr>
      </w:pPr>
      <w:r>
        <w:rPr>
          <w:color w:val="FF0000"/>
        </w:rPr>
        <w:t>（</w:t>
      </w:r>
      <w:r>
        <w:rPr>
          <w:color w:val="FF0000"/>
        </w:rPr>
        <w:t>2</w:t>
      </w:r>
      <w:r>
        <w:rPr>
          <w:color w:val="FF0000"/>
        </w:rPr>
        <w:t>）政治层面（介绍共和政体、宪法等）经济层面（介绍工业发展、科学技术等内容）；历史人物层面（介绍中国古代改革人物、西方重要历史人物）</w:t>
      </w:r>
    </w:p>
    <w:p w:rsidR="00B80548" w:rsidRDefault="0072063E">
      <w:pPr>
        <w:spacing w:line="360" w:lineRule="auto"/>
        <w:jc w:val="left"/>
        <w:textAlignment w:val="center"/>
        <w:rPr>
          <w:color w:val="FF0000"/>
        </w:rPr>
      </w:pPr>
      <w:r>
        <w:rPr>
          <w:color w:val="FF0000"/>
        </w:rPr>
        <w:t>若归纳出其他层面并有具体说明，且言之有理，也可得分。但如仅仅回答政治</w:t>
      </w:r>
      <w:r>
        <w:rPr>
          <w:color w:val="FF0000"/>
        </w:rPr>
        <w:t>、经济、文化、历史、科学、自然比较笼统没有稍具体说明的，最多只能得一半分数，视具体情况而定。</w:t>
      </w:r>
    </w:p>
    <w:p w:rsidR="00B80548" w:rsidRDefault="0072063E">
      <w:pPr>
        <w:spacing w:line="360" w:lineRule="auto"/>
        <w:jc w:val="left"/>
        <w:textAlignment w:val="center"/>
        <w:rPr>
          <w:color w:val="FF0000"/>
        </w:rPr>
      </w:pPr>
      <w:r>
        <w:rPr>
          <w:color w:val="FF0000"/>
        </w:rPr>
        <w:t>（</w:t>
      </w:r>
      <w:r>
        <w:rPr>
          <w:color w:val="FF0000"/>
        </w:rPr>
        <w:t>3</w:t>
      </w:r>
      <w:r>
        <w:rPr>
          <w:color w:val="FF0000"/>
        </w:rPr>
        <w:t>）通过谈判协商和召开国际会议解决争端。</w:t>
      </w:r>
    </w:p>
    <w:p w:rsidR="00B80548" w:rsidRDefault="0072063E">
      <w:pPr>
        <w:spacing w:line="360" w:lineRule="auto"/>
        <w:jc w:val="left"/>
        <w:textAlignment w:val="center"/>
        <w:rPr>
          <w:color w:val="FF0000"/>
        </w:rPr>
      </w:pPr>
      <w:r>
        <w:rPr>
          <w:color w:val="FF0000"/>
        </w:rPr>
        <w:t>（</w:t>
      </w:r>
      <w:r>
        <w:rPr>
          <w:color w:val="FF0000"/>
        </w:rPr>
        <w:t>4</w:t>
      </w:r>
      <w:r>
        <w:rPr>
          <w:color w:val="FF0000"/>
        </w:rPr>
        <w:t>）【观点】</w:t>
      </w:r>
    </w:p>
    <w:p w:rsidR="00B80548" w:rsidRDefault="0072063E">
      <w:pPr>
        <w:spacing w:line="360" w:lineRule="auto"/>
        <w:jc w:val="left"/>
        <w:textAlignment w:val="center"/>
        <w:rPr>
          <w:color w:val="FF0000"/>
        </w:rPr>
      </w:pPr>
      <w:r>
        <w:rPr>
          <w:color w:val="FF0000"/>
        </w:rPr>
        <w:t>水平一能够结合时代（近代中国民族危机、民国建立、西学东渐等），全面分析教科书革命与社会转型之间的辩证关系。</w:t>
      </w:r>
    </w:p>
    <w:p w:rsidR="00B80548" w:rsidRDefault="0072063E">
      <w:pPr>
        <w:spacing w:line="360" w:lineRule="auto"/>
        <w:jc w:val="left"/>
        <w:textAlignment w:val="center"/>
        <w:rPr>
          <w:color w:val="FF0000"/>
        </w:rPr>
      </w:pPr>
      <w:r>
        <w:rPr>
          <w:color w:val="FF0000"/>
        </w:rPr>
        <w:t>参考论点</w:t>
      </w:r>
      <w:r>
        <w:rPr>
          <w:color w:val="FF0000"/>
        </w:rPr>
        <w:t>1</w:t>
      </w:r>
      <w:r>
        <w:rPr>
          <w:color w:val="FF0000"/>
        </w:rPr>
        <w:t>：教科书革命是辛亥革命引起的文化变革、教育转型的直接产物。一方面与传统专制王朝下的教科书决裂，同时也回应了新生共和政权的政治诉求，以启蒙国民救亡图存为己任，试图借助教科书这一载体向中国各个社会阶层辐射，传递现代社会的种种思想，以此塑造现代国</w:t>
      </w:r>
      <w:r>
        <w:rPr>
          <w:color w:val="FF0000"/>
        </w:rPr>
        <w:t>民意识，区别于传统的臣民教育，建构了民国社会的文化基层。</w:t>
      </w:r>
    </w:p>
    <w:p w:rsidR="00B80548" w:rsidRDefault="0072063E">
      <w:pPr>
        <w:spacing w:line="360" w:lineRule="auto"/>
        <w:jc w:val="left"/>
        <w:textAlignment w:val="center"/>
        <w:rPr>
          <w:color w:val="FF0000"/>
        </w:rPr>
      </w:pPr>
      <w:r>
        <w:rPr>
          <w:color w:val="FF0000"/>
        </w:rPr>
        <w:t>参考论点</w:t>
      </w:r>
      <w:r>
        <w:rPr>
          <w:color w:val="FF0000"/>
        </w:rPr>
        <w:t>2</w:t>
      </w:r>
      <w:r>
        <w:rPr>
          <w:color w:val="FF0000"/>
        </w:rPr>
        <w:t>：教科书革命一方面有着对于现代性的启蒙诉求，同时也体现了对于部分中华文化的继承。民初对传统文化的容纳并不是一成不变地接受，而是在现代文明生活方式的比照下进行了扬弃。而教科书革命中呈现出传统与现代的新旧杂陈恰恰也是社会转型延续的强有力方式。</w:t>
      </w:r>
    </w:p>
    <w:p w:rsidR="00B80548" w:rsidRDefault="0072063E">
      <w:pPr>
        <w:spacing w:line="360" w:lineRule="auto"/>
        <w:jc w:val="left"/>
        <w:textAlignment w:val="center"/>
        <w:rPr>
          <w:color w:val="FF0000"/>
        </w:rPr>
      </w:pPr>
      <w:r>
        <w:rPr>
          <w:color w:val="FF0000"/>
        </w:rPr>
        <w:t>水平二</w:t>
      </w:r>
      <w:r>
        <w:rPr>
          <w:color w:val="FF0000"/>
        </w:rPr>
        <w:t xml:space="preserve"> </w:t>
      </w:r>
      <w:r>
        <w:rPr>
          <w:color w:val="FF0000"/>
        </w:rPr>
        <w:t>仅结合时代看问题；或仅仅单一视角看待问</w:t>
      </w:r>
    </w:p>
    <w:p w:rsidR="00B80548" w:rsidRDefault="0072063E">
      <w:pPr>
        <w:spacing w:line="360" w:lineRule="auto"/>
        <w:jc w:val="left"/>
        <w:textAlignment w:val="center"/>
        <w:rPr>
          <w:color w:val="FF0000"/>
        </w:rPr>
      </w:pPr>
      <w:r>
        <w:rPr>
          <w:color w:val="FF0000"/>
        </w:rPr>
        <w:t>题水平三无明确观点。</w:t>
      </w:r>
    </w:p>
    <w:p w:rsidR="00B80548" w:rsidRDefault="0072063E">
      <w:pPr>
        <w:spacing w:line="360" w:lineRule="auto"/>
        <w:jc w:val="left"/>
        <w:textAlignment w:val="center"/>
        <w:rPr>
          <w:color w:val="FF0000"/>
        </w:rPr>
      </w:pPr>
      <w:r>
        <w:rPr>
          <w:color w:val="FF0000"/>
        </w:rPr>
        <w:t>【史实】在确保史实正确的基础上</w:t>
      </w:r>
    </w:p>
    <w:p w:rsidR="00B80548" w:rsidRDefault="0072063E">
      <w:pPr>
        <w:spacing w:line="360" w:lineRule="auto"/>
        <w:jc w:val="left"/>
        <w:textAlignment w:val="center"/>
        <w:rPr>
          <w:color w:val="FF0000"/>
        </w:rPr>
      </w:pPr>
      <w:r>
        <w:rPr>
          <w:color w:val="FF0000"/>
        </w:rPr>
        <w:t>水平一史实论述能够体现教科书革命与社会转型的关联；</w:t>
      </w:r>
    </w:p>
    <w:p w:rsidR="00B80548" w:rsidRDefault="0072063E">
      <w:pPr>
        <w:spacing w:line="360" w:lineRule="auto"/>
        <w:jc w:val="left"/>
        <w:textAlignment w:val="center"/>
        <w:rPr>
          <w:color w:val="FF0000"/>
        </w:rPr>
      </w:pPr>
      <w:r>
        <w:rPr>
          <w:color w:val="FF0000"/>
        </w:rPr>
        <w:t>水平二</w:t>
      </w:r>
      <w:r>
        <w:rPr>
          <w:color w:val="FF0000"/>
        </w:rPr>
        <w:t xml:space="preserve"> </w:t>
      </w:r>
      <w:r>
        <w:rPr>
          <w:color w:val="FF0000"/>
        </w:rPr>
        <w:t>史实论述仅列举历史事件，不能充分体现教科书</w:t>
      </w:r>
      <w:r>
        <w:rPr>
          <w:color w:val="FF0000"/>
        </w:rPr>
        <w:t>革命与社会转型之间的关联；</w:t>
      </w:r>
    </w:p>
    <w:p w:rsidR="00B80548" w:rsidRDefault="0072063E">
      <w:pPr>
        <w:spacing w:line="360" w:lineRule="auto"/>
        <w:jc w:val="left"/>
        <w:textAlignment w:val="center"/>
        <w:rPr>
          <w:color w:val="FF0000"/>
        </w:rPr>
      </w:pPr>
      <w:r>
        <w:rPr>
          <w:color w:val="FF0000"/>
        </w:rPr>
        <w:t>水平三史实陈述错误。</w:t>
      </w:r>
    </w:p>
    <w:p w:rsidR="00B80548" w:rsidRDefault="0072063E">
      <w:pPr>
        <w:spacing w:line="360" w:lineRule="auto"/>
        <w:jc w:val="left"/>
        <w:textAlignment w:val="center"/>
        <w:rPr>
          <w:color w:val="FF0000"/>
        </w:rPr>
      </w:pPr>
      <w:r>
        <w:rPr>
          <w:color w:val="FF0000"/>
        </w:rPr>
        <w:lastRenderedPageBreak/>
        <w:t>【论述组织】依据论述的逻辑性和合理性酌情赋分。</w:t>
      </w:r>
    </w:p>
    <w:p w:rsidR="00B80548" w:rsidRDefault="0072063E">
      <w:pPr>
        <w:spacing w:line="360" w:lineRule="auto"/>
        <w:jc w:val="left"/>
        <w:textAlignment w:val="center"/>
        <w:rPr>
          <w:color w:val="FF0000"/>
        </w:rPr>
      </w:pPr>
      <w:r>
        <w:rPr>
          <w:color w:val="FF0000"/>
        </w:rPr>
        <w:t>水平一其论述组织逻辑合理，能充分建构起论据和观点的关系；</w:t>
      </w:r>
    </w:p>
    <w:p w:rsidR="00B80548" w:rsidRDefault="0072063E">
      <w:pPr>
        <w:spacing w:line="360" w:lineRule="auto"/>
        <w:jc w:val="left"/>
        <w:textAlignment w:val="center"/>
        <w:rPr>
          <w:color w:val="FF0000"/>
        </w:rPr>
      </w:pPr>
      <w:r>
        <w:rPr>
          <w:color w:val="FF0000"/>
        </w:rPr>
        <w:t>水平二</w:t>
      </w:r>
      <w:r>
        <w:rPr>
          <w:color w:val="FF0000"/>
        </w:rPr>
        <w:t xml:space="preserve"> </w:t>
      </w:r>
      <w:r>
        <w:rPr>
          <w:color w:val="FF0000"/>
        </w:rPr>
        <w:t>仅仅是提取了三则材料中的描述，无法组织语言，形成对于教科书革命的整体解释；水平三条理组织混乱。</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w:t>
      </w:r>
      <w:r>
        <w:rPr>
          <w:color w:val="FF0000"/>
        </w:rPr>
        <w:t>1</w:t>
      </w:r>
      <w:r>
        <w:rPr>
          <w:color w:val="FF0000"/>
        </w:rPr>
        <w:t>）背景：依据材料</w:t>
      </w:r>
      <w:r>
        <w:rPr>
          <w:color w:val="FF0000"/>
        </w:rPr>
        <w:t>“</w:t>
      </w:r>
      <w:r>
        <w:rPr>
          <w:color w:val="FF0000"/>
        </w:rPr>
        <w:t>立国根本在乎教育，教育根本，实在教科书。教育不革命，国基终无由巩固，教科书不革命，教育目的终不能达也。</w:t>
      </w:r>
      <w:r>
        <w:rPr>
          <w:color w:val="FF0000"/>
        </w:rPr>
        <w:t>”</w:t>
      </w:r>
      <w:r>
        <w:rPr>
          <w:color w:val="FF0000"/>
        </w:rPr>
        <w:t>，得出辛亥革命后中华民国建立，但民族危机依旧没有解决</w:t>
      </w:r>
      <w:r>
        <w:rPr>
          <w:color w:val="FF0000"/>
        </w:rPr>
        <w:t>/</w:t>
      </w:r>
      <w:r>
        <w:rPr>
          <w:color w:val="FF0000"/>
        </w:rPr>
        <w:t>民智未开</w:t>
      </w:r>
      <w:r>
        <w:rPr>
          <w:color w:val="FF0000"/>
        </w:rPr>
        <w:t>/</w:t>
      </w:r>
      <w:r>
        <w:rPr>
          <w:color w:val="FF0000"/>
        </w:rPr>
        <w:t>中国依旧是半殖民地半封建社会。</w:t>
      </w:r>
    </w:p>
    <w:p w:rsidR="00B80548" w:rsidRDefault="0072063E">
      <w:pPr>
        <w:spacing w:line="360" w:lineRule="auto"/>
        <w:jc w:val="left"/>
        <w:textAlignment w:val="center"/>
        <w:rPr>
          <w:color w:val="FF0000"/>
        </w:rPr>
      </w:pPr>
      <w:r>
        <w:rPr>
          <w:color w:val="FF0000"/>
        </w:rPr>
        <w:t>（</w:t>
      </w:r>
      <w:r>
        <w:rPr>
          <w:color w:val="FF0000"/>
        </w:rPr>
        <w:t>2</w:t>
      </w:r>
      <w:r>
        <w:rPr>
          <w:color w:val="FF0000"/>
        </w:rPr>
        <w:t>）依据材料，结合</w:t>
      </w:r>
      <w:r>
        <w:rPr>
          <w:color w:val="FF0000"/>
        </w:rPr>
        <w:t>所学知识，得出政治层面（介绍共和政体、宪法等）、经济层面（介绍工业发展、科学技术等内容）；历史人物层面（介绍中国古代改革人物、西方重要历史人物）。</w:t>
      </w:r>
    </w:p>
    <w:p w:rsidR="00B80548" w:rsidRDefault="0072063E">
      <w:pPr>
        <w:spacing w:line="360" w:lineRule="auto"/>
        <w:jc w:val="left"/>
        <w:textAlignment w:val="center"/>
        <w:rPr>
          <w:color w:val="FF0000"/>
        </w:rPr>
      </w:pPr>
      <w:r>
        <w:rPr>
          <w:color w:val="FF0000"/>
        </w:rPr>
        <w:t>（</w:t>
      </w:r>
      <w:r>
        <w:rPr>
          <w:color w:val="FF0000"/>
        </w:rPr>
        <w:t>3</w:t>
      </w:r>
      <w:r>
        <w:rPr>
          <w:color w:val="FF0000"/>
        </w:rPr>
        <w:t>）原则：依据材料</w:t>
      </w:r>
      <w:r>
        <w:rPr>
          <w:color w:val="FF0000"/>
        </w:rPr>
        <w:t>“</w:t>
      </w:r>
      <w:r>
        <w:rPr>
          <w:color w:val="FF0000"/>
        </w:rPr>
        <w:t>稽国际公法，凡两国失和，其先必以双方之意见提出条件，互相磋商以求解决</w:t>
      </w:r>
      <w:r>
        <w:rPr>
          <w:color w:val="FF0000"/>
        </w:rPr>
        <w:t>”</w:t>
      </w:r>
      <w:r>
        <w:rPr>
          <w:color w:val="FF0000"/>
        </w:rPr>
        <w:t>，得出通过谈判协商和召开国际会议解决争端。</w:t>
      </w:r>
    </w:p>
    <w:p w:rsidR="00B80548" w:rsidRDefault="0072063E">
      <w:pPr>
        <w:spacing w:line="360" w:lineRule="auto"/>
        <w:jc w:val="left"/>
        <w:textAlignment w:val="center"/>
        <w:rPr>
          <w:color w:val="FF0000"/>
        </w:rPr>
      </w:pPr>
      <w:r>
        <w:rPr>
          <w:color w:val="FF0000"/>
        </w:rPr>
        <w:t>（</w:t>
      </w:r>
      <w:r>
        <w:rPr>
          <w:color w:val="FF0000"/>
        </w:rPr>
        <w:t>4</w:t>
      </w:r>
      <w:r>
        <w:rPr>
          <w:color w:val="FF0000"/>
        </w:rPr>
        <w:t>）看法：依据材料，结合所学知识，可知，能够结合时代（近代中国民族危机、民国建立、西学东渐等），全面分析教科书革命与社会转型之间的辩证关系。</w:t>
      </w:r>
    </w:p>
    <w:p w:rsidR="00B80548" w:rsidRDefault="0072063E">
      <w:pPr>
        <w:spacing w:line="360" w:lineRule="auto"/>
        <w:jc w:val="left"/>
        <w:textAlignment w:val="center"/>
      </w:pPr>
      <w:r>
        <w:rPr>
          <w:rFonts w:hint="eastAsia"/>
        </w:rPr>
        <w:t>15</w:t>
      </w:r>
      <w:r>
        <w:t>．（</w:t>
      </w:r>
      <w:r>
        <w:t>2022·</w:t>
      </w:r>
      <w:r>
        <w:t>广东</w:t>
      </w:r>
      <w:r>
        <w:t>·</w:t>
      </w:r>
      <w:r>
        <w:t>模拟预测）王嗣宗是宋太祖开宝八年（</w:t>
      </w:r>
      <w:r>
        <w:t>975</w:t>
      </w:r>
      <w:r>
        <w:t>年）的状元，有学者依据文献记载考证</w:t>
      </w:r>
      <w:r>
        <w:t>“</w:t>
      </w:r>
      <w:r>
        <w:t>王嗣宗手搏得状元</w:t>
      </w:r>
      <w:r>
        <w:t>”</w:t>
      </w:r>
      <w:r>
        <w:t>的史事。阅读材料，完成下列要求。</w:t>
      </w:r>
    </w:p>
    <w:p w:rsidR="00B80548" w:rsidRDefault="0072063E">
      <w:pPr>
        <w:spacing w:line="360" w:lineRule="auto"/>
        <w:jc w:val="left"/>
        <w:textAlignment w:val="center"/>
        <w:rPr>
          <w:rFonts w:ascii="'Times New Roman'" w:eastAsia="'Times New Roman'" w:hAnsi="'Times New Roman'" w:cs="'Times New Roman'"/>
        </w:rPr>
      </w:pPr>
      <w:r>
        <w:rPr>
          <w:rFonts w:ascii="楷体" w:eastAsia="楷体" w:hAnsi="楷体" w:cs="楷体"/>
        </w:rPr>
        <w:t>材料一</w:t>
      </w:r>
      <w:r>
        <w:rPr>
          <w:rFonts w:ascii="'Times New Roman'" w:eastAsia="'Times New Roman'" w:hAnsi="'Times New Roman'" w:cs="'Times New Roman'"/>
        </w:rPr>
        <w:t>   </w:t>
      </w:r>
      <w:r>
        <w:rPr>
          <w:rFonts w:ascii="楷体" w:eastAsia="楷体" w:hAnsi="楷体" w:cs="楷体"/>
        </w:rPr>
        <w:t>司马光所著的笔记《涑水记闻》载，王嗣宗和赵昌言在殿试中同时交卷，于是</w:t>
      </w:r>
      <w:r>
        <w:rPr>
          <w:rFonts w:ascii="楷体" w:eastAsia="楷体" w:hAnsi="楷体" w:cs="楷体"/>
        </w:rPr>
        <w:t>“</w:t>
      </w:r>
      <w:r>
        <w:rPr>
          <w:rFonts w:ascii="楷体" w:eastAsia="楷体" w:hAnsi="楷体" w:cs="楷体"/>
        </w:rPr>
        <w:t>太祖乃命两人手搏，约胜者与之。昌言发秃，嗣宗殴其幞头坠地，趋前谢曰：臣胜之。上大笑，即以嗣宗为状元，昌言次之</w:t>
      </w:r>
      <w:r>
        <w:rPr>
          <w:rFonts w:ascii="楷体" w:eastAsia="楷体" w:hAnsi="楷体" w:cs="楷体"/>
        </w:rPr>
        <w:t>”</w:t>
      </w:r>
      <w:r>
        <w:rPr>
          <w:rFonts w:ascii="楷体" w:eastAsia="楷体" w:hAnsi="楷体" w:cs="楷体"/>
        </w:rPr>
        <w:t>。《宋史</w:t>
      </w:r>
      <w:r>
        <w:rPr>
          <w:rFonts w:ascii="楷体" w:eastAsia="楷体" w:hAnsi="楷体" w:cs="楷体"/>
        </w:rPr>
        <w:t>·</w:t>
      </w:r>
      <w:r>
        <w:rPr>
          <w:rFonts w:ascii="楷体" w:eastAsia="楷体" w:hAnsi="楷体" w:cs="楷体"/>
        </w:rPr>
        <w:t>王嗣宗传》载：</w:t>
      </w:r>
      <w:r>
        <w:rPr>
          <w:rFonts w:ascii="楷体" w:eastAsia="楷体" w:hAnsi="楷体" w:cs="楷体"/>
        </w:rPr>
        <w:t>“</w:t>
      </w:r>
      <w:r>
        <w:rPr>
          <w:rFonts w:ascii="楷体" w:eastAsia="楷体" w:hAnsi="楷体" w:cs="楷体"/>
        </w:rPr>
        <w:t>开宝八年，中进士甲科</w:t>
      </w:r>
      <w:r>
        <w:rPr>
          <w:rFonts w:ascii="楷体" w:eastAsia="楷体" w:hAnsi="楷体" w:cs="楷体"/>
        </w:rPr>
        <w:t>……</w:t>
      </w:r>
      <w:r>
        <w:rPr>
          <w:rFonts w:ascii="楷体" w:eastAsia="楷体" w:hAnsi="楷体" w:cs="楷体"/>
        </w:rPr>
        <w:t>嗣宗就试讲武殿，搏昌言帽，擢首科。</w:t>
      </w:r>
      <w:r>
        <w:rPr>
          <w:rFonts w:ascii="楷体" w:eastAsia="楷体" w:hAnsi="楷体" w:cs="楷体"/>
        </w:rPr>
        <w:t>”</w:t>
      </w:r>
    </w:p>
    <w:p w:rsidR="00B80548" w:rsidRDefault="0072063E">
      <w:pPr>
        <w:spacing w:line="360" w:lineRule="auto"/>
        <w:ind w:firstLine="420"/>
        <w:jc w:val="left"/>
        <w:textAlignment w:val="center"/>
        <w:rPr>
          <w:rFonts w:ascii="楷体" w:eastAsia="楷体" w:hAnsi="楷体" w:cs="楷体"/>
        </w:rPr>
      </w:pPr>
      <w:r>
        <w:rPr>
          <w:rFonts w:ascii="楷体" w:eastAsia="楷体" w:hAnsi="楷体" w:cs="楷体"/>
        </w:rPr>
        <w:t>材料二</w:t>
      </w:r>
      <w:r>
        <w:rPr>
          <w:rFonts w:ascii="'Times New Roman'" w:eastAsia="'Times New Roman'" w:hAnsi="'Times New Roman'" w:cs="'Times New Roman'"/>
        </w:rPr>
        <w:t>   </w:t>
      </w:r>
      <w:r>
        <w:rPr>
          <w:rFonts w:ascii="楷体" w:eastAsia="楷体" w:hAnsi="楷体" w:cs="楷体"/>
        </w:rPr>
        <w:t>《宋史</w:t>
      </w:r>
      <w:r>
        <w:rPr>
          <w:rFonts w:ascii="楷体" w:eastAsia="楷体" w:hAnsi="楷体" w:cs="楷体"/>
        </w:rPr>
        <w:t>·</w:t>
      </w:r>
      <w:r>
        <w:rPr>
          <w:rFonts w:ascii="楷体" w:eastAsia="楷体" w:hAnsi="楷体" w:cs="楷体"/>
        </w:rPr>
        <w:t>赵昌言传》载：</w:t>
      </w:r>
      <w:r>
        <w:rPr>
          <w:rFonts w:ascii="楷体" w:eastAsia="楷体" w:hAnsi="楷体" w:cs="楷体"/>
        </w:rPr>
        <w:t>“</w:t>
      </w:r>
      <w:r>
        <w:rPr>
          <w:rFonts w:ascii="楷体" w:eastAsia="楷体" w:hAnsi="楷体" w:cs="楷体"/>
        </w:rPr>
        <w:t>昌言少有大志，赵逢、高锡、寇准皆称许之。【宋太宗</w:t>
      </w:r>
      <w:r>
        <w:rPr>
          <w:rFonts w:ascii="楷体" w:eastAsia="楷体" w:hAnsi="楷体" w:cs="楷体"/>
        </w:rPr>
        <w:t>】太平兴国三年（</w:t>
      </w:r>
      <w:r>
        <w:t>978</w:t>
      </w:r>
      <w:r>
        <w:rPr>
          <w:rFonts w:ascii="楷体" w:eastAsia="楷体" w:hAnsi="楷体" w:cs="楷体"/>
        </w:rPr>
        <w:t>年），举进士。</w:t>
      </w:r>
      <w:r>
        <w:rPr>
          <w:rFonts w:ascii="楷体" w:eastAsia="楷体" w:hAnsi="楷体" w:cs="楷体"/>
        </w:rPr>
        <w:t>”</w:t>
      </w:r>
      <w:r>
        <w:rPr>
          <w:rFonts w:ascii="楷体" w:eastAsia="楷体" w:hAnsi="楷体" w:cs="楷体"/>
        </w:rPr>
        <w:t>依据档案编辑的《宋会要》记载：</w:t>
      </w:r>
      <w:r>
        <w:rPr>
          <w:rFonts w:ascii="楷体" w:eastAsia="楷体" w:hAnsi="楷体" w:cs="楷体"/>
        </w:rPr>
        <w:t>“</w:t>
      </w:r>
      <w:r>
        <w:rPr>
          <w:rFonts w:ascii="楷体" w:eastAsia="楷体" w:hAnsi="楷体" w:cs="楷体"/>
        </w:rPr>
        <w:t>太平兴国三年十一月，以新及弟（第）进士胡旦、田锡、赵昌言、李并为将作监丞。</w:t>
      </w:r>
      <w:r>
        <w:rPr>
          <w:rFonts w:ascii="楷体" w:eastAsia="楷体" w:hAnsi="楷体" w:cs="楷体"/>
        </w:rPr>
        <w:t>”</w:t>
      </w:r>
    </w:p>
    <w:p w:rsidR="00B80548" w:rsidRDefault="0072063E">
      <w:pPr>
        <w:spacing w:line="360" w:lineRule="auto"/>
        <w:jc w:val="left"/>
        <w:textAlignment w:val="center"/>
        <w:rPr>
          <w:rFonts w:ascii="'Times New Roman'" w:eastAsia="'Times New Roman'" w:hAnsi="'Times New Roman'" w:cs="'Times New Roman'"/>
        </w:rPr>
      </w:pPr>
      <w:r>
        <w:rPr>
          <w:rFonts w:ascii="楷体" w:eastAsia="楷体" w:hAnsi="楷体" w:cs="楷体"/>
        </w:rPr>
        <w:t>材料三</w:t>
      </w:r>
      <w:r>
        <w:rPr>
          <w:rFonts w:ascii="'Times New Roman'" w:eastAsia="'Times New Roman'" w:hAnsi="'Times New Roman'" w:cs="'Times New Roman'"/>
        </w:rPr>
        <w:t>   </w:t>
      </w:r>
      <w:r>
        <w:rPr>
          <w:rFonts w:ascii="楷体" w:eastAsia="楷体" w:hAnsi="楷体" w:cs="楷体"/>
        </w:rPr>
        <w:t>宋朝王明清所著笔记《玉照新志》载：</w:t>
      </w:r>
      <w:r>
        <w:rPr>
          <w:rFonts w:ascii="楷体" w:eastAsia="楷体" w:hAnsi="楷体" w:cs="楷体"/>
        </w:rPr>
        <w:t>“</w:t>
      </w:r>
      <w:r>
        <w:rPr>
          <w:rFonts w:ascii="楷体" w:eastAsia="楷体" w:hAnsi="楷体" w:cs="楷体"/>
        </w:rPr>
        <w:t>开宝八年廷考，王嗣宗与陈识齐纳赋卷（同时交卷），艺祖（宋太祖）命二人角力以争之，而嗣宗胜焉。</w:t>
      </w:r>
      <w:r>
        <w:rPr>
          <w:rFonts w:ascii="楷体" w:eastAsia="楷体" w:hAnsi="楷体" w:cs="楷体"/>
        </w:rPr>
        <w:t>”</w:t>
      </w:r>
    </w:p>
    <w:p w:rsidR="00B80548" w:rsidRDefault="0072063E">
      <w:pPr>
        <w:spacing w:line="360" w:lineRule="auto"/>
        <w:jc w:val="left"/>
        <w:textAlignment w:val="center"/>
      </w:pPr>
      <w:r>
        <w:t>（</w:t>
      </w:r>
      <w:r>
        <w:t>1</w:t>
      </w:r>
      <w:r>
        <w:t>）结合材料，举例说明学者在考证</w:t>
      </w:r>
      <w:r>
        <w:t>“</w:t>
      </w:r>
      <w:r>
        <w:t>王嗣宗手搏得状元</w:t>
      </w:r>
      <w:r>
        <w:t>”</w:t>
      </w:r>
      <w:r>
        <w:t>时使用了哪些类型的文献史料。</w:t>
      </w:r>
    </w:p>
    <w:p w:rsidR="00B80548" w:rsidRDefault="0072063E">
      <w:pPr>
        <w:spacing w:line="360" w:lineRule="auto"/>
        <w:jc w:val="left"/>
        <w:textAlignment w:val="center"/>
      </w:pPr>
      <w:r>
        <w:t>（</w:t>
      </w:r>
      <w:r>
        <w:t>2</w:t>
      </w:r>
      <w:r>
        <w:t>）有学者认为</w:t>
      </w:r>
      <w:r>
        <w:t>“</w:t>
      </w:r>
      <w:r>
        <w:t>王嗣宗手搏得状元</w:t>
      </w:r>
      <w:r>
        <w:t>”</w:t>
      </w:r>
      <w:r>
        <w:t>疑窦颇多。依据材料和所学，指出</w:t>
      </w:r>
      <w:r>
        <w:t>“</w:t>
      </w:r>
      <w:r>
        <w:t>王嗣宗手搏得状元</w:t>
      </w:r>
      <w:r>
        <w:t>”</w:t>
      </w:r>
      <w:r>
        <w:t>具体疑点并说明理由。</w:t>
      </w:r>
    </w:p>
    <w:p w:rsidR="00B80548" w:rsidRDefault="0072063E">
      <w:pPr>
        <w:spacing w:line="360" w:lineRule="auto"/>
        <w:jc w:val="left"/>
        <w:textAlignment w:val="center"/>
        <w:rPr>
          <w:color w:val="FF0000"/>
        </w:rPr>
      </w:pPr>
      <w:r>
        <w:rPr>
          <w:color w:val="FF0000"/>
        </w:rPr>
        <w:t>【答案】（</w:t>
      </w:r>
      <w:r>
        <w:rPr>
          <w:color w:val="FF0000"/>
        </w:rPr>
        <w:t>1</w:t>
      </w:r>
      <w:r>
        <w:rPr>
          <w:color w:val="FF0000"/>
        </w:rPr>
        <w:t>）笔记，司马光《</w:t>
      </w:r>
      <w:r>
        <w:rPr>
          <w:color w:val="FF0000"/>
        </w:rPr>
        <w:t>涑水记闻》和王明清《玉照新志》；官修史书，正史，《宋史》，《宋会要》；档案，《宋会要》。</w:t>
      </w:r>
    </w:p>
    <w:p w:rsidR="00B80548" w:rsidRDefault="0072063E">
      <w:pPr>
        <w:spacing w:line="360" w:lineRule="auto"/>
        <w:jc w:val="left"/>
        <w:textAlignment w:val="center"/>
        <w:rPr>
          <w:color w:val="FF0000"/>
        </w:rPr>
      </w:pPr>
      <w:r>
        <w:rPr>
          <w:color w:val="FF0000"/>
        </w:rPr>
        <w:lastRenderedPageBreak/>
        <w:t>（</w:t>
      </w:r>
      <w:r>
        <w:rPr>
          <w:color w:val="FF0000"/>
        </w:rPr>
        <w:t>2</w:t>
      </w:r>
      <w:r>
        <w:rPr>
          <w:color w:val="FF0000"/>
        </w:rPr>
        <w:t>）疑点</w:t>
      </w:r>
      <w:r>
        <w:rPr>
          <w:color w:val="FF0000"/>
        </w:rPr>
        <w:t>1</w:t>
      </w:r>
      <w:r>
        <w:rPr>
          <w:color w:val="FF0000"/>
        </w:rPr>
        <w:t>：时间有疑点。《宋史》记载赵昌言为</w:t>
      </w:r>
      <w:r>
        <w:rPr>
          <w:color w:val="FF0000"/>
        </w:rPr>
        <w:t>978</w:t>
      </w:r>
      <w:r>
        <w:rPr>
          <w:color w:val="FF0000"/>
        </w:rPr>
        <w:t>年进士，王嗣宗是</w:t>
      </w:r>
      <w:r>
        <w:rPr>
          <w:color w:val="FF0000"/>
        </w:rPr>
        <w:t>975</w:t>
      </w:r>
      <w:r>
        <w:rPr>
          <w:color w:val="FF0000"/>
        </w:rPr>
        <w:t>年进士，两人不可能夺状元，《宋史》记载自相矛盾。</w:t>
      </w:r>
    </w:p>
    <w:p w:rsidR="00B80548" w:rsidRDefault="0072063E">
      <w:pPr>
        <w:spacing w:line="360" w:lineRule="auto"/>
        <w:jc w:val="left"/>
        <w:textAlignment w:val="center"/>
        <w:rPr>
          <w:color w:val="FF0000"/>
        </w:rPr>
      </w:pPr>
      <w:r>
        <w:rPr>
          <w:color w:val="FF0000"/>
        </w:rPr>
        <w:t>疑点</w:t>
      </w:r>
      <w:r>
        <w:rPr>
          <w:color w:val="FF0000"/>
        </w:rPr>
        <w:t>2</w:t>
      </w:r>
      <w:r>
        <w:rPr>
          <w:color w:val="FF0000"/>
        </w:rPr>
        <w:t>：</w:t>
      </w:r>
      <w:r>
        <w:rPr>
          <w:color w:val="FF0000"/>
        </w:rPr>
        <w:t>“</w:t>
      </w:r>
      <w:r>
        <w:rPr>
          <w:color w:val="FF0000"/>
        </w:rPr>
        <w:t>手搏</w:t>
      </w:r>
      <w:r>
        <w:rPr>
          <w:color w:val="FF0000"/>
        </w:rPr>
        <w:t>”</w:t>
      </w:r>
      <w:r>
        <w:rPr>
          <w:color w:val="FF0000"/>
        </w:rPr>
        <w:t>对象有疑点。《宋史》记载是赵昌言，而《玉照新志》记载是陈识。</w:t>
      </w:r>
    </w:p>
    <w:p w:rsidR="00B80548" w:rsidRDefault="0072063E">
      <w:pPr>
        <w:spacing w:line="360" w:lineRule="auto"/>
        <w:jc w:val="left"/>
        <w:textAlignment w:val="center"/>
        <w:rPr>
          <w:color w:val="FF0000"/>
        </w:rPr>
      </w:pPr>
      <w:r>
        <w:rPr>
          <w:color w:val="FF0000"/>
        </w:rPr>
        <w:t>疑点</w:t>
      </w:r>
      <w:r>
        <w:rPr>
          <w:color w:val="FF0000"/>
        </w:rPr>
        <w:t>3</w:t>
      </w:r>
      <w:r>
        <w:rPr>
          <w:color w:val="FF0000"/>
        </w:rPr>
        <w:t>：手搏选取状元史实可疑。宋代实行科举选官制度，大力提倡文治，出现</w:t>
      </w:r>
      <w:r>
        <w:rPr>
          <w:color w:val="FF0000"/>
        </w:rPr>
        <w:t>“</w:t>
      </w:r>
      <w:r>
        <w:rPr>
          <w:color w:val="FF0000"/>
        </w:rPr>
        <w:t>手搏</w:t>
      </w:r>
      <w:r>
        <w:rPr>
          <w:color w:val="FF0000"/>
        </w:rPr>
        <w:t>”</w:t>
      </w:r>
      <w:r>
        <w:rPr>
          <w:color w:val="FF0000"/>
        </w:rPr>
        <w:t>状元的可能性很小</w:t>
      </w:r>
    </w:p>
    <w:p w:rsidR="00B80548" w:rsidRDefault="0072063E">
      <w:pPr>
        <w:spacing w:line="360" w:lineRule="auto"/>
        <w:jc w:val="left"/>
        <w:textAlignment w:val="center"/>
        <w:rPr>
          <w:color w:val="FF0000"/>
        </w:rPr>
      </w:pPr>
      <w:r>
        <w:rPr>
          <w:color w:val="FF0000"/>
        </w:rPr>
        <w:t>（</w:t>
      </w:r>
      <w:r>
        <w:rPr>
          <w:color w:val="FF0000"/>
        </w:rPr>
        <w:t>1</w:t>
      </w:r>
      <w:r>
        <w:rPr>
          <w:color w:val="FF0000"/>
        </w:rPr>
        <w:t>）史料：依据材料</w:t>
      </w:r>
      <w:r>
        <w:rPr>
          <w:color w:val="FF0000"/>
        </w:rPr>
        <w:t>“</w:t>
      </w:r>
      <w:r>
        <w:rPr>
          <w:color w:val="FF0000"/>
        </w:rPr>
        <w:t>司马光所著的笔记《涑水记闻》载</w:t>
      </w:r>
      <w:r>
        <w:rPr>
          <w:color w:val="FF0000"/>
        </w:rPr>
        <w:t>”</w:t>
      </w:r>
      <w:r>
        <w:rPr>
          <w:color w:val="FF0000"/>
        </w:rPr>
        <w:t>、</w:t>
      </w:r>
      <w:r>
        <w:rPr>
          <w:color w:val="FF0000"/>
        </w:rPr>
        <w:t>“</w:t>
      </w:r>
      <w:r>
        <w:rPr>
          <w:color w:val="FF0000"/>
        </w:rPr>
        <w:t>宋朝王明清所著笔记《玉照新志》载</w:t>
      </w:r>
      <w:r>
        <w:rPr>
          <w:color w:val="FF0000"/>
        </w:rPr>
        <w:t>”</w:t>
      </w:r>
      <w:r>
        <w:rPr>
          <w:color w:val="FF0000"/>
        </w:rPr>
        <w:t>可以得出笔记，如司马光《涑水记闻</w:t>
      </w:r>
      <w:r>
        <w:rPr>
          <w:color w:val="FF0000"/>
        </w:rPr>
        <w:t>》和王明清《玉照新志》；依据</w:t>
      </w:r>
      <w:r>
        <w:rPr>
          <w:color w:val="FF0000"/>
        </w:rPr>
        <w:t>“</w:t>
      </w:r>
      <w:r>
        <w:rPr>
          <w:color w:val="FF0000"/>
        </w:rPr>
        <w:t>《宋史</w:t>
      </w:r>
      <w:r>
        <w:rPr>
          <w:color w:val="FF0000"/>
        </w:rPr>
        <w:t>·</w:t>
      </w:r>
      <w:r>
        <w:rPr>
          <w:color w:val="FF0000"/>
        </w:rPr>
        <w:t>王嗣宗传》载</w:t>
      </w:r>
      <w:r>
        <w:rPr>
          <w:color w:val="FF0000"/>
        </w:rPr>
        <w:t>”</w:t>
      </w:r>
      <w:r>
        <w:rPr>
          <w:color w:val="FF0000"/>
        </w:rPr>
        <w:t>、</w:t>
      </w:r>
      <w:r>
        <w:rPr>
          <w:color w:val="FF0000"/>
        </w:rPr>
        <w:t>“</w:t>
      </w:r>
      <w:r>
        <w:rPr>
          <w:color w:val="FF0000"/>
        </w:rPr>
        <w:t>依据档案编辑的《宋会要》记载</w:t>
      </w:r>
      <w:r>
        <w:rPr>
          <w:color w:val="FF0000"/>
        </w:rPr>
        <w:t>”</w:t>
      </w:r>
      <w:r>
        <w:rPr>
          <w:color w:val="FF0000"/>
        </w:rPr>
        <w:t>可以得出官修史书、正史，如《宋史》，《宋会要》；依据</w:t>
      </w:r>
      <w:r>
        <w:rPr>
          <w:color w:val="FF0000"/>
        </w:rPr>
        <w:t>“</w:t>
      </w:r>
      <w:r>
        <w:rPr>
          <w:color w:val="FF0000"/>
        </w:rPr>
        <w:t>依据档案编辑的《宋会要》记载</w:t>
      </w:r>
      <w:r>
        <w:rPr>
          <w:color w:val="FF0000"/>
        </w:rPr>
        <w:t>”</w:t>
      </w:r>
      <w:r>
        <w:rPr>
          <w:color w:val="FF0000"/>
        </w:rPr>
        <w:t>可以得出档案，如《宋会要》。</w:t>
      </w:r>
    </w:p>
    <w:p w:rsidR="00B80548" w:rsidRDefault="0072063E">
      <w:pPr>
        <w:spacing w:line="360" w:lineRule="auto"/>
        <w:jc w:val="left"/>
        <w:textAlignment w:val="center"/>
        <w:rPr>
          <w:color w:val="FF0000"/>
        </w:rPr>
      </w:pPr>
      <w:r>
        <w:rPr>
          <w:color w:val="FF0000"/>
        </w:rPr>
        <w:t>（</w:t>
      </w:r>
      <w:r>
        <w:rPr>
          <w:color w:val="FF0000"/>
        </w:rPr>
        <w:t>2</w:t>
      </w:r>
      <w:r>
        <w:rPr>
          <w:color w:val="FF0000"/>
        </w:rPr>
        <w:t>）疑点及其理由：疑点</w:t>
      </w:r>
      <w:r>
        <w:rPr>
          <w:color w:val="FF0000"/>
        </w:rPr>
        <w:t>1</w:t>
      </w:r>
      <w:r>
        <w:rPr>
          <w:color w:val="FF0000"/>
        </w:rPr>
        <w:t>：依据材料</w:t>
      </w:r>
      <w:r>
        <w:rPr>
          <w:color w:val="FF0000"/>
        </w:rPr>
        <w:t>“</w:t>
      </w:r>
      <w:r>
        <w:rPr>
          <w:color w:val="FF0000"/>
        </w:rPr>
        <w:t>《宋史</w:t>
      </w:r>
      <w:r>
        <w:rPr>
          <w:color w:val="FF0000"/>
        </w:rPr>
        <w:t>·</w:t>
      </w:r>
      <w:r>
        <w:rPr>
          <w:color w:val="FF0000"/>
        </w:rPr>
        <w:t>王嗣宗传》载：</w:t>
      </w:r>
      <w:r>
        <w:rPr>
          <w:color w:val="FF0000"/>
        </w:rPr>
        <w:t>‘</w:t>
      </w:r>
      <w:r>
        <w:rPr>
          <w:color w:val="FF0000"/>
        </w:rPr>
        <w:t>开宝八年，中进士甲科</w:t>
      </w:r>
      <w:r>
        <w:rPr>
          <w:color w:val="FF0000"/>
        </w:rPr>
        <w:t>……</w:t>
      </w:r>
      <w:r>
        <w:rPr>
          <w:color w:val="FF0000"/>
        </w:rPr>
        <w:t>嗣宗就试讲武殿，搏昌言帽，擢首科</w:t>
      </w:r>
      <w:r>
        <w:rPr>
          <w:color w:val="FF0000"/>
        </w:rPr>
        <w:t>’”</w:t>
      </w:r>
      <w:r>
        <w:rPr>
          <w:color w:val="FF0000"/>
        </w:rPr>
        <w:t>、</w:t>
      </w:r>
      <w:r>
        <w:rPr>
          <w:color w:val="FF0000"/>
        </w:rPr>
        <w:t>“</w:t>
      </w:r>
      <w:r>
        <w:rPr>
          <w:color w:val="FF0000"/>
        </w:rPr>
        <w:t>依据档案编辑的《宋会要》记载：</w:t>
      </w:r>
      <w:r>
        <w:rPr>
          <w:color w:val="FF0000"/>
        </w:rPr>
        <w:t>‘</w:t>
      </w:r>
      <w:r>
        <w:rPr>
          <w:color w:val="FF0000"/>
        </w:rPr>
        <w:t>太平兴国三年十一月，以新及弟（第）进士胡旦、田锡、赵昌言、李并为将作监丞</w:t>
      </w:r>
      <w:r>
        <w:rPr>
          <w:color w:val="FF0000"/>
        </w:rPr>
        <w:t>’”</w:t>
      </w:r>
      <w:r>
        <w:rPr>
          <w:color w:val="FF0000"/>
        </w:rPr>
        <w:t>可知，时间有疑点，《宋史》记载赵昌言为</w:t>
      </w:r>
      <w:r>
        <w:rPr>
          <w:color w:val="FF0000"/>
        </w:rPr>
        <w:t>978</w:t>
      </w:r>
      <w:r>
        <w:rPr>
          <w:color w:val="FF0000"/>
        </w:rPr>
        <w:t>年进士，王嗣宗是</w:t>
      </w:r>
      <w:r>
        <w:rPr>
          <w:color w:val="FF0000"/>
        </w:rPr>
        <w:t>975</w:t>
      </w:r>
      <w:r>
        <w:rPr>
          <w:color w:val="FF0000"/>
        </w:rPr>
        <w:t>年进士，两人</w:t>
      </w:r>
      <w:r>
        <w:rPr>
          <w:color w:val="FF0000"/>
        </w:rPr>
        <w:t>不可能夺状元，《宋史》记载自相矛盾。疑点</w:t>
      </w:r>
      <w:r>
        <w:rPr>
          <w:color w:val="FF0000"/>
        </w:rPr>
        <w:t>2</w:t>
      </w:r>
      <w:r>
        <w:rPr>
          <w:color w:val="FF0000"/>
        </w:rPr>
        <w:t>：依据材料</w:t>
      </w:r>
      <w:r>
        <w:rPr>
          <w:color w:val="FF0000"/>
        </w:rPr>
        <w:t>“</w:t>
      </w:r>
      <w:r>
        <w:rPr>
          <w:color w:val="FF0000"/>
        </w:rPr>
        <w:t>《宋史</w:t>
      </w:r>
      <w:r>
        <w:rPr>
          <w:color w:val="FF0000"/>
        </w:rPr>
        <w:t>·</w:t>
      </w:r>
      <w:r>
        <w:rPr>
          <w:color w:val="FF0000"/>
        </w:rPr>
        <w:t>赵昌言传》载：</w:t>
      </w:r>
      <w:r>
        <w:rPr>
          <w:color w:val="FF0000"/>
        </w:rPr>
        <w:t>‘</w:t>
      </w:r>
      <w:r>
        <w:rPr>
          <w:color w:val="FF0000"/>
        </w:rPr>
        <w:t>昌言少有大志，赵逢、高锡、寇准皆称许之</w:t>
      </w:r>
      <w:r>
        <w:rPr>
          <w:color w:val="FF0000"/>
        </w:rPr>
        <w:t>’”</w:t>
      </w:r>
      <w:r>
        <w:rPr>
          <w:color w:val="FF0000"/>
        </w:rPr>
        <w:t>、</w:t>
      </w:r>
      <w:r>
        <w:rPr>
          <w:color w:val="FF0000"/>
        </w:rPr>
        <w:t>“</w:t>
      </w:r>
      <w:r>
        <w:rPr>
          <w:color w:val="FF0000"/>
        </w:rPr>
        <w:t>宋朝王明清所著笔记《玉照新志》载：</w:t>
      </w:r>
      <w:r>
        <w:rPr>
          <w:color w:val="FF0000"/>
        </w:rPr>
        <w:t>‘</w:t>
      </w:r>
      <w:r>
        <w:rPr>
          <w:color w:val="FF0000"/>
        </w:rPr>
        <w:t>开宝八年廷考，王嗣宗与陈识齐纳赋卷（同时交卷），艺祖（宋太祖）命二人角力以争之，而嗣宗胜焉</w:t>
      </w:r>
      <w:r>
        <w:rPr>
          <w:color w:val="FF0000"/>
        </w:rPr>
        <w:t>’”</w:t>
      </w:r>
      <w:r>
        <w:rPr>
          <w:color w:val="FF0000"/>
        </w:rPr>
        <w:t>可知，</w:t>
      </w:r>
      <w:r>
        <w:rPr>
          <w:color w:val="FF0000"/>
        </w:rPr>
        <w:t>“</w:t>
      </w:r>
      <w:r>
        <w:rPr>
          <w:color w:val="FF0000"/>
        </w:rPr>
        <w:t>手搏</w:t>
      </w:r>
      <w:r>
        <w:rPr>
          <w:color w:val="FF0000"/>
        </w:rPr>
        <w:t>”</w:t>
      </w:r>
      <w:r>
        <w:rPr>
          <w:color w:val="FF0000"/>
        </w:rPr>
        <w:t>对象有疑点。《宋史》记载是赵昌言，而《玉照新志》记载是陈识。疑点</w:t>
      </w:r>
      <w:r>
        <w:rPr>
          <w:color w:val="FF0000"/>
        </w:rPr>
        <w:t>3</w:t>
      </w:r>
      <w:r>
        <w:rPr>
          <w:color w:val="FF0000"/>
        </w:rPr>
        <w:t>：依据</w:t>
      </w:r>
      <w:r>
        <w:rPr>
          <w:color w:val="FF0000"/>
        </w:rPr>
        <w:t>“</w:t>
      </w:r>
      <w:r>
        <w:rPr>
          <w:color w:val="FF0000"/>
        </w:rPr>
        <w:t>《宋史</w:t>
      </w:r>
      <w:r>
        <w:rPr>
          <w:color w:val="FF0000"/>
        </w:rPr>
        <w:t>·</w:t>
      </w:r>
      <w:r>
        <w:rPr>
          <w:color w:val="FF0000"/>
        </w:rPr>
        <w:t>王嗣宗传》载：</w:t>
      </w:r>
      <w:r>
        <w:rPr>
          <w:color w:val="FF0000"/>
        </w:rPr>
        <w:t>‘</w:t>
      </w:r>
      <w:r>
        <w:rPr>
          <w:color w:val="FF0000"/>
        </w:rPr>
        <w:t>开宝八年，中进士甲科</w:t>
      </w:r>
      <w:r>
        <w:rPr>
          <w:color w:val="FF0000"/>
        </w:rPr>
        <w:t>……</w:t>
      </w:r>
      <w:r>
        <w:rPr>
          <w:color w:val="FF0000"/>
        </w:rPr>
        <w:t>嗣宗就试讲武殿，搏昌言帽，擢首科</w:t>
      </w:r>
      <w:r>
        <w:rPr>
          <w:color w:val="FF0000"/>
        </w:rPr>
        <w:t>’”</w:t>
      </w:r>
      <w:r>
        <w:rPr>
          <w:color w:val="FF0000"/>
        </w:rPr>
        <w:t>并结合所学可知，手搏选取状元史实可疑。宋代实行科举选官制度，大力提倡文治，出现</w:t>
      </w:r>
      <w:r>
        <w:rPr>
          <w:color w:val="FF0000"/>
        </w:rPr>
        <w:t>“</w:t>
      </w:r>
      <w:r>
        <w:rPr>
          <w:color w:val="FF0000"/>
        </w:rPr>
        <w:t>手搏</w:t>
      </w:r>
      <w:r>
        <w:rPr>
          <w:color w:val="FF0000"/>
        </w:rPr>
        <w:t>”</w:t>
      </w:r>
      <w:r>
        <w:rPr>
          <w:color w:val="FF0000"/>
        </w:rPr>
        <w:t>状元的可能性很小</w:t>
      </w:r>
    </w:p>
    <w:p w:rsidR="00B80548" w:rsidRDefault="0072063E">
      <w:pPr>
        <w:spacing w:line="360" w:lineRule="auto"/>
        <w:jc w:val="left"/>
        <w:textAlignment w:val="center"/>
      </w:pPr>
      <w:r>
        <w:rPr>
          <w:rFonts w:hint="eastAsia"/>
        </w:rPr>
        <w:t>16</w:t>
      </w:r>
      <w:r>
        <w:t>．（</w:t>
      </w:r>
      <w:r>
        <w:t>2022·</w:t>
      </w:r>
      <w:r>
        <w:t>河北</w:t>
      </w:r>
      <w:r>
        <w:t>·</w:t>
      </w:r>
      <w:r>
        <w:t>模拟预测）</w:t>
      </w:r>
    </w:p>
    <w:p w:rsidR="00B80548" w:rsidRDefault="0072063E">
      <w:pPr>
        <w:spacing w:line="360" w:lineRule="auto"/>
        <w:jc w:val="left"/>
        <w:textAlignment w:val="center"/>
        <w:rPr>
          <w:rFonts w:ascii="楷体" w:eastAsia="楷体" w:hAnsi="楷体" w:cs="楷体"/>
        </w:rPr>
      </w:pPr>
      <w:r>
        <w:rPr>
          <w:rFonts w:ascii="楷体" w:eastAsia="楷体" w:hAnsi="楷体" w:cs="楷体"/>
        </w:rPr>
        <w:t>材料一</w:t>
      </w:r>
      <w:r>
        <w:rPr>
          <w:rFonts w:ascii="楷体" w:eastAsia="楷体" w:hAnsi="楷体" w:cs="楷体"/>
        </w:rPr>
        <w:t xml:space="preserve"> </w:t>
      </w:r>
      <w:r>
        <w:rPr>
          <w:rFonts w:ascii="楷体" w:eastAsia="楷体" w:hAnsi="楷体" w:cs="楷体"/>
        </w:rPr>
        <w:t>从</w:t>
      </w:r>
      <w:r>
        <w:t>1931</w:t>
      </w:r>
      <w:r>
        <w:rPr>
          <w:rFonts w:ascii="楷体" w:eastAsia="楷体" w:hAnsi="楷体" w:cs="楷体"/>
        </w:rPr>
        <w:t>年日本入侵中国东三省到</w:t>
      </w:r>
      <w:r>
        <w:t>1939</w:t>
      </w:r>
      <w:r>
        <w:rPr>
          <w:rFonts w:ascii="楷体" w:eastAsia="楷体" w:hAnsi="楷体" w:cs="楷体"/>
        </w:rPr>
        <w:t>年欧洲战争爆发，一场新的世界大战被那些从不接受上次和约的国家发动起来。</w:t>
      </w:r>
      <w:r>
        <w:t>1939</w:t>
      </w:r>
      <w:r>
        <w:rPr>
          <w:rFonts w:ascii="楷体" w:eastAsia="楷体" w:hAnsi="楷体" w:cs="楷体"/>
        </w:rPr>
        <w:t>年</w:t>
      </w:r>
      <w:r>
        <w:t>9</w:t>
      </w:r>
      <w:r>
        <w:rPr>
          <w:rFonts w:ascii="楷体" w:eastAsia="楷体" w:hAnsi="楷体" w:cs="楷体"/>
        </w:rPr>
        <w:t>月</w:t>
      </w:r>
      <w:r>
        <w:t>1</w:t>
      </w:r>
      <w:r>
        <w:rPr>
          <w:rFonts w:ascii="楷体" w:eastAsia="楷体" w:hAnsi="楷体" w:cs="楷体"/>
        </w:rPr>
        <w:t>日，德国入侵波兰。</w:t>
      </w:r>
      <w:r>
        <w:t>9</w:t>
      </w:r>
      <w:r>
        <w:rPr>
          <w:rFonts w:ascii="楷体" w:eastAsia="楷体" w:hAnsi="楷体" w:cs="楷体"/>
        </w:rPr>
        <w:t>月</w:t>
      </w:r>
      <w:r>
        <w:t>3</w:t>
      </w:r>
      <w:r>
        <w:rPr>
          <w:rFonts w:ascii="楷体" w:eastAsia="楷体" w:hAnsi="楷体" w:cs="楷体"/>
        </w:rPr>
        <w:t>日，英、法对德宣战。三十年里第二次欧洲战争爆发。等到太平洋战争爆发，美、英对日宣战，德、意对美宣战，其他轴心国的傀儡国家也跟着宣战了，至此一场全球战争形成了。</w:t>
      </w:r>
    </w:p>
    <w:p w:rsidR="00B80548" w:rsidRDefault="0072063E">
      <w:pPr>
        <w:spacing w:line="360" w:lineRule="auto"/>
        <w:ind w:firstLine="420"/>
        <w:jc w:val="right"/>
        <w:textAlignment w:val="center"/>
        <w:rPr>
          <w:rFonts w:ascii="楷体" w:eastAsia="楷体" w:hAnsi="楷体" w:cs="楷体"/>
        </w:rPr>
      </w:pPr>
      <w:r>
        <w:rPr>
          <w:rFonts w:ascii="楷体" w:eastAsia="楷体" w:hAnsi="楷体" w:cs="楷体"/>
        </w:rPr>
        <w:t>——</w:t>
      </w:r>
      <w:r>
        <w:rPr>
          <w:rFonts w:ascii="楷体" w:eastAsia="楷体" w:hAnsi="楷体" w:cs="楷体"/>
        </w:rPr>
        <w:t>摘编自</w:t>
      </w:r>
      <w:r>
        <w:rPr>
          <w:rFonts w:ascii="楷体" w:eastAsia="楷体" w:hAnsi="楷体" w:cs="楷体"/>
        </w:rPr>
        <w:t>[</w:t>
      </w:r>
      <w:r>
        <w:rPr>
          <w:rFonts w:ascii="楷体" w:eastAsia="楷体" w:hAnsi="楷体" w:cs="楷体"/>
        </w:rPr>
        <w:t>美</w:t>
      </w:r>
      <w:r>
        <w:rPr>
          <w:rFonts w:ascii="楷体" w:eastAsia="楷体" w:hAnsi="楷体" w:cs="楷体"/>
        </w:rPr>
        <w:t>]</w:t>
      </w:r>
      <w:r>
        <w:t>R</w:t>
      </w:r>
      <w:r>
        <w:rPr>
          <w:rFonts w:ascii="楷体" w:eastAsia="楷体" w:hAnsi="楷体" w:cs="楷体"/>
        </w:rPr>
        <w:t>．</w:t>
      </w:r>
      <w:r>
        <w:t>R</w:t>
      </w:r>
      <w:r>
        <w:rPr>
          <w:rFonts w:ascii="楷体" w:eastAsia="楷体" w:hAnsi="楷体" w:cs="楷体"/>
        </w:rPr>
        <w:t>．帕尔默《现代世界史（插图第</w:t>
      </w:r>
      <w:r>
        <w:t>10</w:t>
      </w:r>
      <w:r>
        <w:rPr>
          <w:rFonts w:ascii="楷体" w:eastAsia="楷体" w:hAnsi="楷体" w:cs="楷体"/>
        </w:rPr>
        <w:t>版）》</w:t>
      </w:r>
    </w:p>
    <w:p w:rsidR="00B80548" w:rsidRDefault="0072063E">
      <w:pPr>
        <w:spacing w:line="360" w:lineRule="auto"/>
        <w:jc w:val="left"/>
        <w:textAlignment w:val="center"/>
        <w:rPr>
          <w:rFonts w:ascii="楷体" w:eastAsia="楷体" w:hAnsi="楷体" w:cs="楷体"/>
        </w:rPr>
      </w:pPr>
      <w:r>
        <w:rPr>
          <w:rFonts w:ascii="楷体" w:eastAsia="楷体" w:hAnsi="楷体" w:cs="楷体"/>
        </w:rPr>
        <w:t>材料二</w:t>
      </w:r>
      <w:r>
        <w:t>1931</w:t>
      </w:r>
      <w:r>
        <w:rPr>
          <w:rFonts w:ascii="楷体" w:eastAsia="楷体" w:hAnsi="楷体" w:cs="楷体"/>
        </w:rPr>
        <w:t>年日本侵略满洲以来的侵华战争、</w:t>
      </w:r>
      <w:r>
        <w:t>1935</w:t>
      </w:r>
      <w:r>
        <w:rPr>
          <w:rFonts w:ascii="楷体" w:eastAsia="楷体" w:hAnsi="楷体" w:cs="楷体"/>
        </w:rPr>
        <w:t>年意大利侵略埃塞俄比亚的战</w:t>
      </w:r>
      <w:r>
        <w:rPr>
          <w:rFonts w:ascii="楷体" w:eastAsia="楷体" w:hAnsi="楷体" w:cs="楷体"/>
        </w:rPr>
        <w:t>争以及同年德国撕毁《凡尔赛和约》，开始用武力破坏基于第一次世界大战结果而签订的帝国主义各国瓜分势力范围的协定，使得瓜分世界的第二次世界大战开始进入第一个阶段。而欧洲大战的开始，则使其进入第二个阶段。</w:t>
      </w:r>
      <w:r>
        <w:t>1941</w:t>
      </w:r>
      <w:r>
        <w:rPr>
          <w:rFonts w:ascii="楷体" w:eastAsia="楷体" w:hAnsi="楷体" w:cs="楷体"/>
        </w:rPr>
        <w:t>年</w:t>
      </w:r>
      <w:r>
        <w:t>6</w:t>
      </w:r>
      <w:r>
        <w:rPr>
          <w:rFonts w:ascii="楷体" w:eastAsia="楷体" w:hAnsi="楷体" w:cs="楷体"/>
        </w:rPr>
        <w:t>月德苏战争爆发，同年</w:t>
      </w:r>
      <w:r>
        <w:t>12</w:t>
      </w:r>
      <w:r>
        <w:rPr>
          <w:rFonts w:ascii="楷体" w:eastAsia="楷体" w:hAnsi="楷体" w:cs="楷体"/>
        </w:rPr>
        <w:t>月日美战争爆发，第一次世界大战进入了第三个阶段，成为名副其实的波及全世界的大战。这次大战是四种战争的重叠：第一种是日德意三国对各自附近的弱小国家和民族进行的帝国主义侵略战争；第二种是美英法等对日德意的帝国主义相互之间的战争；第三种是德意对社会主义苏联的侵略</w:t>
      </w:r>
      <w:r>
        <w:rPr>
          <w:rFonts w:ascii="楷体" w:eastAsia="楷体" w:hAnsi="楷体" w:cs="楷体"/>
        </w:rPr>
        <w:lastRenderedPageBreak/>
        <w:t>战争；第四种是针对日德</w:t>
      </w:r>
      <w:r>
        <w:rPr>
          <w:rFonts w:ascii="楷体" w:eastAsia="楷体" w:hAnsi="楷体" w:cs="楷体"/>
        </w:rPr>
        <w:t>意三个法西斯国家的全世界反法西斯战争。</w:t>
      </w:r>
    </w:p>
    <w:p w:rsidR="00B80548" w:rsidRDefault="0072063E">
      <w:pPr>
        <w:spacing w:line="360" w:lineRule="auto"/>
        <w:ind w:firstLine="420"/>
        <w:jc w:val="right"/>
        <w:textAlignment w:val="center"/>
        <w:rPr>
          <w:rFonts w:ascii="楷体" w:eastAsia="楷体" w:hAnsi="楷体" w:cs="楷体"/>
        </w:rPr>
      </w:pPr>
      <w:r>
        <w:rPr>
          <w:rFonts w:ascii="楷体" w:eastAsia="楷体" w:hAnsi="楷体" w:cs="楷体"/>
        </w:rPr>
        <w:t>——</w:t>
      </w:r>
      <w:r>
        <w:rPr>
          <w:rFonts w:ascii="楷体" w:eastAsia="楷体" w:hAnsi="楷体" w:cs="楷体"/>
        </w:rPr>
        <w:t>摘编自</w:t>
      </w:r>
      <w:r>
        <w:rPr>
          <w:rFonts w:ascii="楷体" w:eastAsia="楷体" w:hAnsi="楷体" w:cs="楷体"/>
        </w:rPr>
        <w:t>[</w:t>
      </w:r>
      <w:r>
        <w:rPr>
          <w:rFonts w:ascii="楷体" w:eastAsia="楷体" w:hAnsi="楷体" w:cs="楷体"/>
        </w:rPr>
        <w:t>日</w:t>
      </w:r>
      <w:r>
        <w:rPr>
          <w:rFonts w:ascii="楷体" w:eastAsia="楷体" w:hAnsi="楷体" w:cs="楷体"/>
        </w:rPr>
        <w:t>]</w:t>
      </w:r>
      <w:r>
        <w:rPr>
          <w:rFonts w:ascii="楷体" w:eastAsia="楷体" w:hAnsi="楷体" w:cs="楷体"/>
        </w:rPr>
        <w:t>井上清《日本历史》</w:t>
      </w:r>
    </w:p>
    <w:p w:rsidR="00B80548" w:rsidRDefault="0072063E">
      <w:pPr>
        <w:spacing w:line="360" w:lineRule="auto"/>
        <w:jc w:val="left"/>
        <w:textAlignment w:val="center"/>
      </w:pPr>
      <w:r>
        <w:t>（</w:t>
      </w:r>
      <w:r>
        <w:t>1</w:t>
      </w:r>
      <w:r>
        <w:t>）根据材料一二，概括两位历史学家对二战研究的异同。</w:t>
      </w:r>
    </w:p>
    <w:p w:rsidR="00B80548" w:rsidRDefault="0072063E">
      <w:pPr>
        <w:spacing w:line="360" w:lineRule="auto"/>
        <w:jc w:val="left"/>
        <w:textAlignment w:val="center"/>
      </w:pPr>
      <w:r>
        <w:t>（</w:t>
      </w:r>
      <w:r>
        <w:t>2</w:t>
      </w:r>
      <w:r>
        <w:t>）根据材料一、二并结合所学知识，谈谈你对材料中两种认识的理解。</w:t>
      </w:r>
    </w:p>
    <w:p w:rsidR="00B80548" w:rsidRDefault="0072063E">
      <w:pPr>
        <w:spacing w:line="360" w:lineRule="auto"/>
        <w:jc w:val="left"/>
        <w:textAlignment w:val="center"/>
        <w:rPr>
          <w:color w:val="FF0000"/>
        </w:rPr>
      </w:pPr>
      <w:r>
        <w:rPr>
          <w:color w:val="FF0000"/>
        </w:rPr>
        <w:t>【答案】（</w:t>
      </w:r>
      <w:r>
        <w:rPr>
          <w:color w:val="FF0000"/>
        </w:rPr>
        <w:t>1</w:t>
      </w:r>
      <w:r>
        <w:rPr>
          <w:color w:val="FF0000"/>
        </w:rPr>
        <w:t>）相同点：对二战进程的划分基本一致。不同点：日本历史学家井上清把二战过程中不同阶段、不同区域的战争分为四种不同的性质</w:t>
      </w:r>
      <w:r>
        <w:rPr>
          <w:color w:val="FF0000"/>
        </w:rPr>
        <w:t>;</w:t>
      </w:r>
      <w:r>
        <w:rPr>
          <w:color w:val="FF0000"/>
        </w:rPr>
        <w:t>美国历史学家帕尔默不太重视整个战争的内在性质。</w:t>
      </w:r>
    </w:p>
    <w:p w:rsidR="00B80548" w:rsidRDefault="0072063E">
      <w:pPr>
        <w:spacing w:line="360" w:lineRule="auto"/>
        <w:jc w:val="left"/>
        <w:textAlignment w:val="center"/>
        <w:rPr>
          <w:color w:val="FF0000"/>
        </w:rPr>
      </w:pPr>
      <w:r>
        <w:rPr>
          <w:color w:val="FF0000"/>
        </w:rPr>
        <w:t>（</w:t>
      </w:r>
      <w:r>
        <w:rPr>
          <w:color w:val="FF0000"/>
        </w:rPr>
        <w:t>2</w:t>
      </w:r>
      <w:r>
        <w:rPr>
          <w:color w:val="FF0000"/>
        </w:rPr>
        <w:t>）帕尔默把</w:t>
      </w:r>
      <w:r>
        <w:rPr>
          <w:color w:val="FF0000"/>
        </w:rPr>
        <w:t>1931</w:t>
      </w:r>
      <w:r>
        <w:rPr>
          <w:color w:val="FF0000"/>
        </w:rPr>
        <w:t>年九一八事变当作二战的起点，肯定了二战中中国主战场的地位以及中国人民为世界反法西斯战争作出的贡献；把</w:t>
      </w:r>
      <w:r>
        <w:rPr>
          <w:color w:val="FF0000"/>
        </w:rPr>
        <w:t>1939</w:t>
      </w:r>
      <w:r>
        <w:rPr>
          <w:color w:val="FF0000"/>
        </w:rPr>
        <w:t>年</w:t>
      </w:r>
      <w:r>
        <w:rPr>
          <w:color w:val="FF0000"/>
        </w:rPr>
        <w:t>9</w:t>
      </w:r>
      <w:r>
        <w:rPr>
          <w:color w:val="FF0000"/>
        </w:rPr>
        <w:t>月德国入侵波兰看成是战争发展到新阶段的开始，准确把握了二战演变的外在时空节奏。井上清深刻分析了战争中不同国家之间的利益冲突，并就各自利益冲突的焦点划分性质，有助于我们认清战争的正义性与非正义性，也有助于我们实事求是地认识这场战争及各国扮演的角色。</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w:t>
      </w:r>
      <w:r>
        <w:rPr>
          <w:color w:val="FF0000"/>
        </w:rPr>
        <w:t>1</w:t>
      </w:r>
      <w:r>
        <w:rPr>
          <w:color w:val="FF0000"/>
        </w:rPr>
        <w:t>）相同点：根据材料</w:t>
      </w:r>
      <w:r>
        <w:rPr>
          <w:color w:val="FF0000"/>
        </w:rPr>
        <w:t>“</w:t>
      </w:r>
      <w:r>
        <w:rPr>
          <w:color w:val="FF0000"/>
        </w:rPr>
        <w:t>从</w:t>
      </w:r>
      <w:r>
        <w:rPr>
          <w:color w:val="FF0000"/>
        </w:rPr>
        <w:t>1931</w:t>
      </w:r>
      <w:r>
        <w:rPr>
          <w:color w:val="FF0000"/>
        </w:rPr>
        <w:t>年日本入侵中国东三省到</w:t>
      </w:r>
      <w:r>
        <w:rPr>
          <w:color w:val="FF0000"/>
        </w:rPr>
        <w:t>1939</w:t>
      </w:r>
      <w:r>
        <w:rPr>
          <w:color w:val="FF0000"/>
        </w:rPr>
        <w:t>年欧洲战争爆发，一场新的世界大战被那些从不接受上次和约的</w:t>
      </w:r>
      <w:r>
        <w:rPr>
          <w:color w:val="FF0000"/>
        </w:rPr>
        <w:t>国家发动起来。</w:t>
      </w:r>
      <w:r>
        <w:rPr>
          <w:color w:val="FF0000"/>
        </w:rPr>
        <w:t>1939</w:t>
      </w:r>
      <w:r>
        <w:rPr>
          <w:color w:val="FF0000"/>
        </w:rPr>
        <w:t>年</w:t>
      </w:r>
      <w:r>
        <w:rPr>
          <w:color w:val="FF0000"/>
        </w:rPr>
        <w:t>9</w:t>
      </w:r>
      <w:r>
        <w:rPr>
          <w:color w:val="FF0000"/>
        </w:rPr>
        <w:t>月</w:t>
      </w:r>
      <w:r>
        <w:rPr>
          <w:color w:val="FF0000"/>
        </w:rPr>
        <w:t>1</w:t>
      </w:r>
      <w:r>
        <w:rPr>
          <w:color w:val="FF0000"/>
        </w:rPr>
        <w:t>日，德国入侵波兰。</w:t>
      </w:r>
      <w:r>
        <w:rPr>
          <w:color w:val="FF0000"/>
        </w:rPr>
        <w:t>9</w:t>
      </w:r>
      <w:r>
        <w:rPr>
          <w:color w:val="FF0000"/>
        </w:rPr>
        <w:t>月</w:t>
      </w:r>
      <w:r>
        <w:rPr>
          <w:color w:val="FF0000"/>
        </w:rPr>
        <w:t>3</w:t>
      </w:r>
      <w:r>
        <w:rPr>
          <w:color w:val="FF0000"/>
        </w:rPr>
        <w:t>日，英、法对德宣战。三十年里第二次欧洲战争爆发</w:t>
      </w:r>
      <w:r>
        <w:rPr>
          <w:color w:val="FF0000"/>
        </w:rPr>
        <w:t>”“1931</w:t>
      </w:r>
      <w:r>
        <w:rPr>
          <w:color w:val="FF0000"/>
        </w:rPr>
        <w:t>年日本侵略满洲以来的侵华战争、</w:t>
      </w:r>
      <w:r>
        <w:rPr>
          <w:color w:val="FF0000"/>
        </w:rPr>
        <w:t>1935</w:t>
      </w:r>
      <w:r>
        <w:rPr>
          <w:color w:val="FF0000"/>
        </w:rPr>
        <w:t>年意大利侵略埃塞俄比亚的战争以及同年德国撕毁《凡尔赛和约》，开始用武力破坏基于第一次世界大战结果而签订的帝国主义各国瓜分势力范围的协定，使得瓜分世界的第二次世界大战开始进入第一个阶段</w:t>
      </w:r>
      <w:r>
        <w:rPr>
          <w:color w:val="FF0000"/>
        </w:rPr>
        <w:t>”“</w:t>
      </w:r>
      <w:r>
        <w:rPr>
          <w:color w:val="FF0000"/>
        </w:rPr>
        <w:t>而欧洲大战的开始，则使其进入第二个阶段。</w:t>
      </w:r>
      <w:r>
        <w:rPr>
          <w:color w:val="FF0000"/>
        </w:rPr>
        <w:t>1941</w:t>
      </w:r>
      <w:r>
        <w:rPr>
          <w:color w:val="FF0000"/>
        </w:rPr>
        <w:t>年</w:t>
      </w:r>
      <w:r>
        <w:rPr>
          <w:color w:val="FF0000"/>
        </w:rPr>
        <w:t>6</w:t>
      </w:r>
      <w:r>
        <w:rPr>
          <w:color w:val="FF0000"/>
        </w:rPr>
        <w:t>月德苏战争爆发，同年</w:t>
      </w:r>
      <w:r>
        <w:rPr>
          <w:color w:val="FF0000"/>
        </w:rPr>
        <w:t>12</w:t>
      </w:r>
      <w:r>
        <w:rPr>
          <w:color w:val="FF0000"/>
        </w:rPr>
        <w:t>月日美战争爆发，第一次世界大战进入了第三个阶段</w:t>
      </w:r>
      <w:r>
        <w:rPr>
          <w:color w:val="FF0000"/>
        </w:rPr>
        <w:t>”</w:t>
      </w:r>
      <w:r>
        <w:rPr>
          <w:color w:val="FF0000"/>
        </w:rPr>
        <w:t>可知，对二战进程的划分基本一致。不同点：根据材料二</w:t>
      </w:r>
      <w:r>
        <w:rPr>
          <w:color w:val="FF0000"/>
        </w:rPr>
        <w:t>“</w:t>
      </w:r>
      <w:r>
        <w:rPr>
          <w:color w:val="FF0000"/>
        </w:rPr>
        <w:t>第一种是日德意三国对各自附近的弱小国家和民族进行的帝国主义侵略战争；第二种是美英法等对日德意的帝国主义相互之间的战争；第三种是德意对社会主义苏联的侵略战争；第四种是针对日德意三个法西斯国家的全世界反法西斯战争。</w:t>
      </w:r>
      <w:r>
        <w:rPr>
          <w:color w:val="FF0000"/>
        </w:rPr>
        <w:t>”</w:t>
      </w:r>
      <w:r>
        <w:rPr>
          <w:color w:val="FF0000"/>
        </w:rPr>
        <w:t>可以看出，日本历史学家井上清把二战过程中不同阶段、不同区域的战争分为四种不同的性质</w:t>
      </w:r>
      <w:r>
        <w:rPr>
          <w:color w:val="FF0000"/>
        </w:rPr>
        <w:t>;</w:t>
      </w:r>
      <w:r>
        <w:rPr>
          <w:color w:val="FF0000"/>
        </w:rPr>
        <w:t>而材料一中美国历史学家帕尔默不太重视整个战争的内在性质。</w:t>
      </w:r>
    </w:p>
    <w:p w:rsidR="00B80548" w:rsidRDefault="0072063E">
      <w:pPr>
        <w:spacing w:line="360" w:lineRule="auto"/>
        <w:jc w:val="left"/>
        <w:textAlignment w:val="center"/>
        <w:rPr>
          <w:color w:val="FF0000"/>
        </w:rPr>
      </w:pPr>
      <w:r>
        <w:rPr>
          <w:color w:val="FF0000"/>
        </w:rPr>
        <w:t>（</w:t>
      </w:r>
      <w:r>
        <w:rPr>
          <w:color w:val="FF0000"/>
        </w:rPr>
        <w:t>2</w:t>
      </w:r>
      <w:r>
        <w:rPr>
          <w:color w:val="FF0000"/>
        </w:rPr>
        <w:t>）理解：根据材料</w:t>
      </w:r>
      <w:r>
        <w:rPr>
          <w:color w:val="FF0000"/>
        </w:rPr>
        <w:t>“</w:t>
      </w:r>
      <w:r>
        <w:rPr>
          <w:color w:val="FF0000"/>
        </w:rPr>
        <w:t>从</w:t>
      </w:r>
      <w:r>
        <w:rPr>
          <w:color w:val="FF0000"/>
        </w:rPr>
        <w:t>1931</w:t>
      </w:r>
      <w:r>
        <w:rPr>
          <w:color w:val="FF0000"/>
        </w:rPr>
        <w:t>年日本入侵中国东三省到</w:t>
      </w:r>
      <w:r>
        <w:rPr>
          <w:color w:val="FF0000"/>
        </w:rPr>
        <w:t>1939</w:t>
      </w:r>
      <w:r>
        <w:rPr>
          <w:color w:val="FF0000"/>
        </w:rPr>
        <w:t>年欧洲战争爆发，一场新的世界大战被那些从不接受上次和约的国家发动起来。</w:t>
      </w:r>
      <w:r>
        <w:rPr>
          <w:color w:val="FF0000"/>
        </w:rPr>
        <w:t>”</w:t>
      </w:r>
      <w:r>
        <w:rPr>
          <w:color w:val="FF0000"/>
        </w:rPr>
        <w:t>可知，帕尔默把</w:t>
      </w:r>
      <w:r>
        <w:rPr>
          <w:color w:val="FF0000"/>
        </w:rPr>
        <w:t>1931</w:t>
      </w:r>
      <w:r>
        <w:rPr>
          <w:color w:val="FF0000"/>
        </w:rPr>
        <w:t>年</w:t>
      </w:r>
      <w:r>
        <w:rPr>
          <w:color w:val="FF0000"/>
        </w:rPr>
        <w:t>九一八事变当作二战的起点，肯定了二战中中国主战场的地位以及中国人民为世界反法西斯战争作出的贡献；根据材料</w:t>
      </w:r>
      <w:r>
        <w:rPr>
          <w:color w:val="FF0000"/>
        </w:rPr>
        <w:t>“1939</w:t>
      </w:r>
      <w:r>
        <w:rPr>
          <w:color w:val="FF0000"/>
        </w:rPr>
        <w:t>年</w:t>
      </w:r>
      <w:r>
        <w:rPr>
          <w:color w:val="FF0000"/>
        </w:rPr>
        <w:t>9</w:t>
      </w:r>
      <w:r>
        <w:rPr>
          <w:color w:val="FF0000"/>
        </w:rPr>
        <w:t>月</w:t>
      </w:r>
      <w:r>
        <w:rPr>
          <w:color w:val="FF0000"/>
        </w:rPr>
        <w:t>1</w:t>
      </w:r>
      <w:r>
        <w:rPr>
          <w:color w:val="FF0000"/>
        </w:rPr>
        <w:t>日，德国入侵波兰。</w:t>
      </w:r>
      <w:r>
        <w:rPr>
          <w:color w:val="FF0000"/>
        </w:rPr>
        <w:t>9</w:t>
      </w:r>
      <w:r>
        <w:rPr>
          <w:color w:val="FF0000"/>
        </w:rPr>
        <w:t>月</w:t>
      </w:r>
      <w:r>
        <w:rPr>
          <w:color w:val="FF0000"/>
        </w:rPr>
        <w:t>3</w:t>
      </w:r>
      <w:r>
        <w:rPr>
          <w:color w:val="FF0000"/>
        </w:rPr>
        <w:t>日，英、法对德宣战。三十年里第二次欧洲战争爆发</w:t>
      </w:r>
      <w:r>
        <w:rPr>
          <w:color w:val="FF0000"/>
        </w:rPr>
        <w:t>”</w:t>
      </w:r>
      <w:r>
        <w:rPr>
          <w:color w:val="FF0000"/>
        </w:rPr>
        <w:t>可知，把</w:t>
      </w:r>
      <w:r>
        <w:rPr>
          <w:color w:val="FF0000"/>
        </w:rPr>
        <w:t>1939</w:t>
      </w:r>
      <w:r>
        <w:rPr>
          <w:color w:val="FF0000"/>
        </w:rPr>
        <w:t>年</w:t>
      </w:r>
      <w:r>
        <w:rPr>
          <w:color w:val="FF0000"/>
        </w:rPr>
        <w:t>9</w:t>
      </w:r>
      <w:r>
        <w:rPr>
          <w:color w:val="FF0000"/>
        </w:rPr>
        <w:t>月德国入侵波兰看成是战争发展到新阶段的开始，准确把握了二战演变的外在时空节奏。根据材料</w:t>
      </w:r>
      <w:r>
        <w:rPr>
          <w:color w:val="FF0000"/>
        </w:rPr>
        <w:t>“</w:t>
      </w:r>
      <w:r>
        <w:rPr>
          <w:color w:val="FF0000"/>
        </w:rPr>
        <w:t>。这次大战是四种战争的重叠：第一种是日德意三国对各自附近的弱小国家和民族进行的帝国主义侵略战争；第二种是美英法等对日德意</w:t>
      </w:r>
      <w:r>
        <w:rPr>
          <w:color w:val="FF0000"/>
        </w:rPr>
        <w:lastRenderedPageBreak/>
        <w:t>的帝国主义相互之间的战争；第三种是德意对社会主义苏联的侵略战争；第四种是针对日德意三个法西</w:t>
      </w:r>
      <w:r>
        <w:rPr>
          <w:color w:val="FF0000"/>
        </w:rPr>
        <w:t>斯国家的全世界反法西斯战争。</w:t>
      </w:r>
      <w:r>
        <w:rPr>
          <w:color w:val="FF0000"/>
        </w:rPr>
        <w:t>”</w:t>
      </w:r>
      <w:r>
        <w:rPr>
          <w:color w:val="FF0000"/>
        </w:rPr>
        <w:t>可知，井上清深刻分析了战争中不同国家之间的利益冲突，并就各自利益冲突的焦点划分性质，有助于我们认清战争的正义性与非正义性，也有助于我们实事求是地认识这场战争及各国扮演的角色。</w:t>
      </w:r>
    </w:p>
    <w:p w:rsidR="00B80548" w:rsidRDefault="0072063E">
      <w:pPr>
        <w:spacing w:line="360" w:lineRule="auto"/>
        <w:jc w:val="left"/>
        <w:textAlignment w:val="center"/>
      </w:pPr>
      <w:r>
        <w:rPr>
          <w:rFonts w:hint="eastAsia"/>
        </w:rPr>
        <w:t>17</w:t>
      </w:r>
      <w:r>
        <w:t>．（</w:t>
      </w:r>
      <w:r>
        <w:t>2022·</w:t>
      </w:r>
      <w:r>
        <w:t>福建泉州</w:t>
      </w:r>
      <w:r>
        <w:t>·</w:t>
      </w:r>
      <w:r>
        <w:t>模拟预测）阅读材料，完成下列要求。</w:t>
      </w:r>
    </w:p>
    <w:p w:rsidR="00B80548" w:rsidRDefault="0072063E">
      <w:pPr>
        <w:spacing w:line="360" w:lineRule="auto"/>
        <w:jc w:val="left"/>
        <w:textAlignment w:val="center"/>
        <w:rPr>
          <w:rFonts w:ascii="'Times New Roman'" w:eastAsia="'Times New Roman'" w:hAnsi="'Times New Roman'" w:cs="'Times New Roman'"/>
        </w:rPr>
      </w:pPr>
      <w:r>
        <w:rPr>
          <w:rFonts w:ascii="楷体" w:eastAsia="楷体" w:hAnsi="楷体" w:cs="楷体"/>
        </w:rPr>
        <w:t>材料</w:t>
      </w:r>
      <w:r>
        <w:rPr>
          <w:rFonts w:ascii="'Times New Roman'" w:eastAsia="'Times New Roman'" w:hAnsi="'Times New Roman'" w:cs="'Times New Roman'"/>
        </w:rPr>
        <w:t>   </w:t>
      </w:r>
      <w:r>
        <w:rPr>
          <w:rFonts w:ascii="楷体" w:eastAsia="楷体" w:hAnsi="楷体" w:cs="楷体"/>
        </w:rPr>
        <w:t>“</w:t>
      </w:r>
      <w:r>
        <w:rPr>
          <w:rFonts w:ascii="楷体" w:eastAsia="楷体" w:hAnsi="楷体" w:cs="楷体"/>
        </w:rPr>
        <w:t>闽南侨批</w:t>
      </w:r>
      <w:r>
        <w:rPr>
          <w:rFonts w:ascii="楷体" w:eastAsia="楷体" w:hAnsi="楷体" w:cs="楷体"/>
        </w:rPr>
        <w:t>”</w:t>
      </w:r>
      <w:r>
        <w:rPr>
          <w:rFonts w:ascii="楷体" w:eastAsia="楷体" w:hAnsi="楷体" w:cs="楷体"/>
        </w:rPr>
        <w:t>（见图）是祖籍厦门、漳州、泉州的海外华侨寄给国内亲人的书信。相较传统书信，近代闽南侨批兼有家书、汇款的功能。</w:t>
      </w:r>
    </w:p>
    <w:p w:rsidR="00B80548" w:rsidRDefault="0072063E">
      <w:pPr>
        <w:spacing w:line="360" w:lineRule="auto"/>
        <w:jc w:val="center"/>
        <w:textAlignment w:val="center"/>
      </w:pPr>
      <w:r>
        <w:pict>
          <v:shape id="_x0000_i1029" type="#_x0000_t75" style="width:57.6pt;height:98.3pt">
            <v:imagedata r:id="rId11" o:title=""/>
          </v:shape>
        </w:pict>
      </w:r>
      <w:r>
        <w:pict>
          <v:shape id="_x0000_i1030" type="#_x0000_t75" style="width:78.25pt;height:98.3pt">
            <v:imagedata r:id="rId12" o:title=""/>
          </v:shape>
        </w:pict>
      </w:r>
    </w:p>
    <w:p w:rsidR="00B80548" w:rsidRDefault="0072063E">
      <w:pPr>
        <w:spacing w:line="360" w:lineRule="auto"/>
        <w:jc w:val="center"/>
        <w:textAlignment w:val="center"/>
      </w:pPr>
      <w:r>
        <w:t>闽南侨批信封和批信</w:t>
      </w:r>
    </w:p>
    <w:p w:rsidR="00B80548" w:rsidRDefault="0072063E">
      <w:pPr>
        <w:spacing w:line="360" w:lineRule="auto"/>
        <w:jc w:val="left"/>
        <w:textAlignment w:val="center"/>
      </w:pPr>
      <w:r>
        <w:t>根据材料并结合所学知识，分析近代以来闽南侨批能有汇款功能的原因，并简述闽南侨批的历史价值。</w:t>
      </w:r>
    </w:p>
    <w:p w:rsidR="00B80548" w:rsidRDefault="0072063E">
      <w:pPr>
        <w:spacing w:line="360" w:lineRule="auto"/>
        <w:jc w:val="left"/>
        <w:textAlignment w:val="center"/>
        <w:rPr>
          <w:color w:val="FF0000"/>
        </w:rPr>
      </w:pPr>
      <w:r>
        <w:rPr>
          <w:color w:val="FF0000"/>
        </w:rPr>
        <w:t>【答案】原因：鸦片战争后，中国卷入资本主义世界市场（世界市场的形成与发展）；海内外金融机构的不完善；移民的金融需求；侨批汇款便捷。（任答</w:t>
      </w:r>
      <w:r>
        <w:rPr>
          <w:color w:val="FF0000"/>
        </w:rPr>
        <w:t>2</w:t>
      </w:r>
      <w:r>
        <w:rPr>
          <w:color w:val="FF0000"/>
        </w:rPr>
        <w:t>点）</w:t>
      </w:r>
    </w:p>
    <w:p w:rsidR="00B80548" w:rsidRDefault="0072063E">
      <w:pPr>
        <w:spacing w:line="360" w:lineRule="auto"/>
        <w:jc w:val="left"/>
        <w:textAlignment w:val="center"/>
        <w:rPr>
          <w:color w:val="FF0000"/>
        </w:rPr>
      </w:pPr>
      <w:r>
        <w:rPr>
          <w:color w:val="FF0000"/>
        </w:rPr>
        <w:t>历史价值：展现了闽南华侨在异国他乡艰苦奋斗的历程；反映近代闽南人口迁徙的历史进程；见证闽南华侨与国内亲人在经济与情感上的联系（闽南地区传统家庭伦理观的传承）；侨资促进近代闽南地区社会（经济、教育等）的发展；构建的金融网络，推动了近代</w:t>
      </w:r>
      <w:r>
        <w:rPr>
          <w:color w:val="FF0000"/>
        </w:rPr>
        <w:t>“</w:t>
      </w:r>
      <w:r>
        <w:rPr>
          <w:color w:val="FF0000"/>
        </w:rPr>
        <w:t>海上丝绸之路</w:t>
      </w:r>
      <w:r>
        <w:rPr>
          <w:color w:val="FF0000"/>
        </w:rPr>
        <w:t>”</w:t>
      </w:r>
      <w:r>
        <w:rPr>
          <w:color w:val="FF0000"/>
        </w:rPr>
        <w:t>的发展；有利于海外华人对中华</w:t>
      </w:r>
      <w:r>
        <w:rPr>
          <w:color w:val="FF0000"/>
        </w:rPr>
        <w:t>文化的认同；侨汇有利地支持国内的抗战；是研究闽南华侨史（海外交通史、邮政史）的一手史料。（任答</w:t>
      </w:r>
      <w:r>
        <w:rPr>
          <w:color w:val="FF0000"/>
        </w:rPr>
        <w:t>2</w:t>
      </w:r>
      <w:r>
        <w:rPr>
          <w:color w:val="FF0000"/>
        </w:rPr>
        <w:t>点）</w:t>
      </w:r>
    </w:p>
    <w:p w:rsidR="00B80548" w:rsidRDefault="0072063E">
      <w:pPr>
        <w:spacing w:line="360" w:lineRule="auto"/>
        <w:jc w:val="left"/>
        <w:textAlignment w:val="center"/>
        <w:rPr>
          <w:color w:val="FF0000"/>
        </w:rPr>
      </w:pPr>
      <w:r>
        <w:rPr>
          <w:color w:val="FF0000"/>
        </w:rPr>
        <w:t>【详解】</w:t>
      </w:r>
    </w:p>
    <w:p w:rsidR="00B80548" w:rsidRDefault="0072063E">
      <w:pPr>
        <w:spacing w:line="360" w:lineRule="auto"/>
        <w:jc w:val="left"/>
        <w:textAlignment w:val="center"/>
        <w:rPr>
          <w:color w:val="FF0000"/>
        </w:rPr>
      </w:pPr>
      <w:r>
        <w:rPr>
          <w:color w:val="FF0000"/>
        </w:rPr>
        <w:t>关于原因：根据材料</w:t>
      </w:r>
      <w:r>
        <w:rPr>
          <w:color w:val="FF0000"/>
        </w:rPr>
        <w:t>“‘</w:t>
      </w:r>
      <w:r>
        <w:rPr>
          <w:color w:val="FF0000"/>
        </w:rPr>
        <w:t>闽南侨批</w:t>
      </w:r>
      <w:r>
        <w:rPr>
          <w:color w:val="FF0000"/>
        </w:rPr>
        <w:t>’</w:t>
      </w:r>
      <w:r>
        <w:rPr>
          <w:color w:val="FF0000"/>
        </w:rPr>
        <w:t>是祖籍厦门、漳州、泉州的海外华侨寄给国内亲人的书信。</w:t>
      </w:r>
      <w:r>
        <w:rPr>
          <w:color w:val="FF0000"/>
        </w:rPr>
        <w:t>”</w:t>
      </w:r>
      <w:r>
        <w:rPr>
          <w:color w:val="FF0000"/>
        </w:rPr>
        <w:t>和所学知识可从鸦片战争后，中国卷入资本主义世界市场；海内外金融机构的不完善；移民的金融需求；侨批汇款便捷等方面分析作答。关于历史价值：从家书、汇款的内涵来看，主要涉及闽南华侨在异国他乡艰苦奋斗的历程、近代闽南人口迁徙的历史进程、见证闽南华侨与国内亲人在经济与情感上的联系等方面；从家书、汇款的影响来看，主要涉及侨资</w:t>
      </w:r>
      <w:r>
        <w:rPr>
          <w:color w:val="FF0000"/>
        </w:rPr>
        <w:t>促进近代闽南地区社会的发展；构建的金融网络，推动了近代</w:t>
      </w:r>
      <w:r>
        <w:rPr>
          <w:color w:val="FF0000"/>
        </w:rPr>
        <w:t>“</w:t>
      </w:r>
      <w:r>
        <w:rPr>
          <w:color w:val="FF0000"/>
        </w:rPr>
        <w:t>海上丝绸之路</w:t>
      </w:r>
      <w:r>
        <w:rPr>
          <w:color w:val="FF0000"/>
        </w:rPr>
        <w:t>”</w:t>
      </w:r>
      <w:r>
        <w:rPr>
          <w:color w:val="FF0000"/>
        </w:rPr>
        <w:t>的发展；有利于海外华人对中华文化的认同；侨汇有利地支持国内的抗战等当面；从家书、汇款的史料价值来看，是研究闽南华侨史（海外交通史、邮政史）的一手史料。</w:t>
      </w:r>
    </w:p>
    <w:p w:rsidR="00B80548" w:rsidRDefault="00B80548">
      <w:pPr>
        <w:spacing w:line="360" w:lineRule="auto"/>
        <w:jc w:val="left"/>
        <w:textAlignment w:val="center"/>
      </w:pPr>
    </w:p>
    <w:p w:rsidR="00B80548" w:rsidRDefault="00B80548">
      <w:pPr>
        <w:spacing w:line="360" w:lineRule="auto"/>
        <w:sectPr w:rsidR="00B80548">
          <w:headerReference w:type="default" r:id="rId13"/>
          <w:pgSz w:w="11906" w:h="16838"/>
          <w:pgMar w:top="1417" w:right="1077" w:bottom="1417" w:left="1077" w:header="850" w:footer="992" w:gutter="0"/>
          <w:cols w:space="720"/>
          <w:docGrid w:type="lines" w:linePitch="318" w:charSpace="409"/>
        </w:sectPr>
      </w:pPr>
    </w:p>
    <w:p w:rsidR="00B80548" w:rsidRDefault="00B80548"/>
    <w:sectPr w:rsidR="00B80548" w:rsidSect="00B80548">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2063E" w:rsidRDefault="0072063E" w:rsidP="0072063E">
      <w:r>
        <w:separator/>
      </w:r>
    </w:p>
  </w:endnote>
  <w:endnote w:type="continuationSeparator" w:id="1">
    <w:p w:rsidR="0072063E" w:rsidRDefault="0072063E" w:rsidP="0072063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imes New Roman'">
    <w:altName w:val="Times New Roman"/>
    <w:charset w:val="00"/>
    <w:family w:val="roman"/>
    <w:pitch w:val="default"/>
    <w:sig w:usb0="00000000" w:usb1="00000000" w:usb2="00000000" w:usb3="00000000" w:csb0="00000000"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2063E" w:rsidRDefault="0072063E" w:rsidP="0072063E">
      <w:r>
        <w:separator/>
      </w:r>
    </w:p>
  </w:footnote>
  <w:footnote w:type="continuationSeparator" w:id="1">
    <w:p w:rsidR="0072063E" w:rsidRDefault="0072063E" w:rsidP="0072063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063E" w:rsidRPr="0072063E" w:rsidRDefault="0072063E" w:rsidP="0072063E">
    <w:pPr>
      <w:pStyle w:val="a8"/>
      <w:pBdr>
        <w:top w:val="none" w:sz="0" w:space="0" w:color="auto"/>
        <w:left w:val="none" w:sz="0" w:space="0" w:color="auto"/>
        <w:bottom w:val="none" w:sz="0" w:space="0" w:color="auto"/>
        <w:right w:val="none" w:sz="0" w:space="0"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bordersDoNotSurroundHeader/>
  <w:bordersDoNotSurroundFooter/>
  <w:doNotTrackMoves/>
  <w:defaultTabStop w:val="420"/>
  <w:drawingGridHorizontalSpacing w:val="106"/>
  <w:drawingGridVerticalSpacing w:val="159"/>
  <w:displayHorizontalDrawingGridEvery w:val="0"/>
  <w:displayVerticalDrawingGridEvery w:val="2"/>
  <w:characterSpacingControl w:val="compressPunctuation"/>
  <w:doNotValidateAgainstSchema/>
  <w:doNotDemarcateInvalidXml/>
  <w:hdrShapeDefaults>
    <o:shapedefaults v:ext="edit" spidmax="2049"/>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docVars>
    <w:docVar w:name="commondata" w:val="eyJoZGlkIjoiYmI4YjI3ODBjZWU4ZTQzODY1YjUzYjcxMmFjNDBiNGQifQ=="/>
  </w:docVars>
  <w:rsids>
    <w:rsidRoot w:val="00172A27"/>
    <w:rsid w:val="00000DB3"/>
    <w:rsid w:val="00003254"/>
    <w:rsid w:val="000032B5"/>
    <w:rsid w:val="00003BFD"/>
    <w:rsid w:val="00003D46"/>
    <w:rsid w:val="00003EBE"/>
    <w:rsid w:val="00004E7A"/>
    <w:rsid w:val="00005746"/>
    <w:rsid w:val="00005E28"/>
    <w:rsid w:val="000067B2"/>
    <w:rsid w:val="00007763"/>
    <w:rsid w:val="00011A40"/>
    <w:rsid w:val="00011DEB"/>
    <w:rsid w:val="00012024"/>
    <w:rsid w:val="00013080"/>
    <w:rsid w:val="000157CB"/>
    <w:rsid w:val="00017F65"/>
    <w:rsid w:val="0002008E"/>
    <w:rsid w:val="00020CE5"/>
    <w:rsid w:val="000221A1"/>
    <w:rsid w:val="00023B71"/>
    <w:rsid w:val="000270A9"/>
    <w:rsid w:val="0003178A"/>
    <w:rsid w:val="00032653"/>
    <w:rsid w:val="000351EC"/>
    <w:rsid w:val="000356F6"/>
    <w:rsid w:val="00036E56"/>
    <w:rsid w:val="00037B1D"/>
    <w:rsid w:val="00043CE2"/>
    <w:rsid w:val="00044B9C"/>
    <w:rsid w:val="000464D6"/>
    <w:rsid w:val="00047323"/>
    <w:rsid w:val="000479E3"/>
    <w:rsid w:val="000533D6"/>
    <w:rsid w:val="00055245"/>
    <w:rsid w:val="00060EBA"/>
    <w:rsid w:val="00061102"/>
    <w:rsid w:val="00064587"/>
    <w:rsid w:val="0006680B"/>
    <w:rsid w:val="00067A9D"/>
    <w:rsid w:val="00070555"/>
    <w:rsid w:val="00070F39"/>
    <w:rsid w:val="00075F53"/>
    <w:rsid w:val="00077DE8"/>
    <w:rsid w:val="00081A37"/>
    <w:rsid w:val="00081BAA"/>
    <w:rsid w:val="00081E96"/>
    <w:rsid w:val="00083655"/>
    <w:rsid w:val="0008706F"/>
    <w:rsid w:val="0008727E"/>
    <w:rsid w:val="00092D7C"/>
    <w:rsid w:val="00093FAB"/>
    <w:rsid w:val="00095481"/>
    <w:rsid w:val="000A01BE"/>
    <w:rsid w:val="000A0583"/>
    <w:rsid w:val="000A0873"/>
    <w:rsid w:val="000A114B"/>
    <w:rsid w:val="000A13E3"/>
    <w:rsid w:val="000A14C0"/>
    <w:rsid w:val="000A38BD"/>
    <w:rsid w:val="000A5E0B"/>
    <w:rsid w:val="000A670A"/>
    <w:rsid w:val="000A7024"/>
    <w:rsid w:val="000B0973"/>
    <w:rsid w:val="000B0E67"/>
    <w:rsid w:val="000B23D0"/>
    <w:rsid w:val="000B28AC"/>
    <w:rsid w:val="000B389A"/>
    <w:rsid w:val="000B397E"/>
    <w:rsid w:val="000B488E"/>
    <w:rsid w:val="000C5795"/>
    <w:rsid w:val="000C62C2"/>
    <w:rsid w:val="000C70DD"/>
    <w:rsid w:val="000C796E"/>
    <w:rsid w:val="000D2787"/>
    <w:rsid w:val="000D3202"/>
    <w:rsid w:val="000D33A8"/>
    <w:rsid w:val="000D7C8E"/>
    <w:rsid w:val="000E0C22"/>
    <w:rsid w:val="000E0F19"/>
    <w:rsid w:val="000E591A"/>
    <w:rsid w:val="000E7AF8"/>
    <w:rsid w:val="000F2FB8"/>
    <w:rsid w:val="000F5AED"/>
    <w:rsid w:val="000F7C24"/>
    <w:rsid w:val="00100424"/>
    <w:rsid w:val="00101DE5"/>
    <w:rsid w:val="00103B82"/>
    <w:rsid w:val="0010434E"/>
    <w:rsid w:val="0010574B"/>
    <w:rsid w:val="001059FA"/>
    <w:rsid w:val="001062B1"/>
    <w:rsid w:val="001074F2"/>
    <w:rsid w:val="00111960"/>
    <w:rsid w:val="00113398"/>
    <w:rsid w:val="00113626"/>
    <w:rsid w:val="00113890"/>
    <w:rsid w:val="0011396B"/>
    <w:rsid w:val="00115F0B"/>
    <w:rsid w:val="001218A8"/>
    <w:rsid w:val="001227A0"/>
    <w:rsid w:val="00123C1F"/>
    <w:rsid w:val="001262C3"/>
    <w:rsid w:val="00127C84"/>
    <w:rsid w:val="00131930"/>
    <w:rsid w:val="00132EED"/>
    <w:rsid w:val="00133344"/>
    <w:rsid w:val="001337A8"/>
    <w:rsid w:val="001343DD"/>
    <w:rsid w:val="00134C19"/>
    <w:rsid w:val="00135635"/>
    <w:rsid w:val="00135D64"/>
    <w:rsid w:val="00136653"/>
    <w:rsid w:val="001372D6"/>
    <w:rsid w:val="0014090E"/>
    <w:rsid w:val="001425BE"/>
    <w:rsid w:val="001430E9"/>
    <w:rsid w:val="00143FD6"/>
    <w:rsid w:val="00144087"/>
    <w:rsid w:val="001442DB"/>
    <w:rsid w:val="001444B3"/>
    <w:rsid w:val="00150B78"/>
    <w:rsid w:val="00153775"/>
    <w:rsid w:val="001538BF"/>
    <w:rsid w:val="001540F4"/>
    <w:rsid w:val="00162D49"/>
    <w:rsid w:val="00163592"/>
    <w:rsid w:val="00165C0B"/>
    <w:rsid w:val="0016642F"/>
    <w:rsid w:val="001665F1"/>
    <w:rsid w:val="001727FF"/>
    <w:rsid w:val="00172A27"/>
    <w:rsid w:val="00172EB1"/>
    <w:rsid w:val="00175EB1"/>
    <w:rsid w:val="00180EB6"/>
    <w:rsid w:val="00181281"/>
    <w:rsid w:val="0018218C"/>
    <w:rsid w:val="001845FB"/>
    <w:rsid w:val="001851C8"/>
    <w:rsid w:val="00187B90"/>
    <w:rsid w:val="00193985"/>
    <w:rsid w:val="00193BBB"/>
    <w:rsid w:val="001942BE"/>
    <w:rsid w:val="00195894"/>
    <w:rsid w:val="001A2F1B"/>
    <w:rsid w:val="001A31E4"/>
    <w:rsid w:val="001A4897"/>
    <w:rsid w:val="001A4D6B"/>
    <w:rsid w:val="001A4FC0"/>
    <w:rsid w:val="001A54B0"/>
    <w:rsid w:val="001A5800"/>
    <w:rsid w:val="001A5C5C"/>
    <w:rsid w:val="001A6B97"/>
    <w:rsid w:val="001A7728"/>
    <w:rsid w:val="001A7BFB"/>
    <w:rsid w:val="001B0D89"/>
    <w:rsid w:val="001B3496"/>
    <w:rsid w:val="001B698E"/>
    <w:rsid w:val="001C0470"/>
    <w:rsid w:val="001C3F7A"/>
    <w:rsid w:val="001C43D9"/>
    <w:rsid w:val="001C455C"/>
    <w:rsid w:val="001C469F"/>
    <w:rsid w:val="001D0D3D"/>
    <w:rsid w:val="001D45A5"/>
    <w:rsid w:val="001E2175"/>
    <w:rsid w:val="001E25CA"/>
    <w:rsid w:val="001E306E"/>
    <w:rsid w:val="001E4579"/>
    <w:rsid w:val="001E53C0"/>
    <w:rsid w:val="001F0C04"/>
    <w:rsid w:val="001F3424"/>
    <w:rsid w:val="001F4DA8"/>
    <w:rsid w:val="00200D21"/>
    <w:rsid w:val="00201106"/>
    <w:rsid w:val="00202155"/>
    <w:rsid w:val="00203B3F"/>
    <w:rsid w:val="00203C3A"/>
    <w:rsid w:val="002065A1"/>
    <w:rsid w:val="00210A8C"/>
    <w:rsid w:val="00211A7F"/>
    <w:rsid w:val="00212323"/>
    <w:rsid w:val="0021240C"/>
    <w:rsid w:val="00212878"/>
    <w:rsid w:val="002135AF"/>
    <w:rsid w:val="002148D5"/>
    <w:rsid w:val="00214C8C"/>
    <w:rsid w:val="00217103"/>
    <w:rsid w:val="00220C3F"/>
    <w:rsid w:val="00221E25"/>
    <w:rsid w:val="002257B1"/>
    <w:rsid w:val="002258F5"/>
    <w:rsid w:val="00230DA4"/>
    <w:rsid w:val="00230F46"/>
    <w:rsid w:val="00233380"/>
    <w:rsid w:val="002349CF"/>
    <w:rsid w:val="002375E0"/>
    <w:rsid w:val="00237E71"/>
    <w:rsid w:val="00237F27"/>
    <w:rsid w:val="002409B0"/>
    <w:rsid w:val="00243DC8"/>
    <w:rsid w:val="002450E7"/>
    <w:rsid w:val="00247249"/>
    <w:rsid w:val="002472D3"/>
    <w:rsid w:val="00251F1C"/>
    <w:rsid w:val="00253240"/>
    <w:rsid w:val="0025367D"/>
    <w:rsid w:val="00257328"/>
    <w:rsid w:val="002637FF"/>
    <w:rsid w:val="00265DCD"/>
    <w:rsid w:val="00267874"/>
    <w:rsid w:val="00267992"/>
    <w:rsid w:val="00267E9C"/>
    <w:rsid w:val="0027387E"/>
    <w:rsid w:val="002754D2"/>
    <w:rsid w:val="00280DC9"/>
    <w:rsid w:val="00280FB3"/>
    <w:rsid w:val="00282206"/>
    <w:rsid w:val="00282FFB"/>
    <w:rsid w:val="00284557"/>
    <w:rsid w:val="0028515B"/>
    <w:rsid w:val="00287433"/>
    <w:rsid w:val="00291ADF"/>
    <w:rsid w:val="0029442C"/>
    <w:rsid w:val="00294D23"/>
    <w:rsid w:val="00295863"/>
    <w:rsid w:val="002961BC"/>
    <w:rsid w:val="00296F4A"/>
    <w:rsid w:val="00297B20"/>
    <w:rsid w:val="002A1784"/>
    <w:rsid w:val="002A1A43"/>
    <w:rsid w:val="002A1B04"/>
    <w:rsid w:val="002A2729"/>
    <w:rsid w:val="002A3BD5"/>
    <w:rsid w:val="002A44AF"/>
    <w:rsid w:val="002A5B9E"/>
    <w:rsid w:val="002A65AD"/>
    <w:rsid w:val="002B2884"/>
    <w:rsid w:val="002B470A"/>
    <w:rsid w:val="002C060D"/>
    <w:rsid w:val="002C2BF5"/>
    <w:rsid w:val="002C43C6"/>
    <w:rsid w:val="002C4715"/>
    <w:rsid w:val="002C492E"/>
    <w:rsid w:val="002C4D8C"/>
    <w:rsid w:val="002C7456"/>
    <w:rsid w:val="002C7F9E"/>
    <w:rsid w:val="002D161E"/>
    <w:rsid w:val="002D4287"/>
    <w:rsid w:val="002D5134"/>
    <w:rsid w:val="002D543C"/>
    <w:rsid w:val="002D6C5B"/>
    <w:rsid w:val="002E5029"/>
    <w:rsid w:val="002E5547"/>
    <w:rsid w:val="002E5852"/>
    <w:rsid w:val="002E5908"/>
    <w:rsid w:val="002E68FA"/>
    <w:rsid w:val="002F2AC6"/>
    <w:rsid w:val="002F5308"/>
    <w:rsid w:val="00301107"/>
    <w:rsid w:val="00304035"/>
    <w:rsid w:val="003043C0"/>
    <w:rsid w:val="003137E1"/>
    <w:rsid w:val="00314074"/>
    <w:rsid w:val="00315C11"/>
    <w:rsid w:val="00316322"/>
    <w:rsid w:val="003174D0"/>
    <w:rsid w:val="003206FF"/>
    <w:rsid w:val="00321832"/>
    <w:rsid w:val="00321ADD"/>
    <w:rsid w:val="0032264F"/>
    <w:rsid w:val="00323E0B"/>
    <w:rsid w:val="0032443E"/>
    <w:rsid w:val="00324D76"/>
    <w:rsid w:val="0032554A"/>
    <w:rsid w:val="00326E74"/>
    <w:rsid w:val="00330576"/>
    <w:rsid w:val="003306D8"/>
    <w:rsid w:val="00330AD7"/>
    <w:rsid w:val="00330CCA"/>
    <w:rsid w:val="00332021"/>
    <w:rsid w:val="00335725"/>
    <w:rsid w:val="00335B10"/>
    <w:rsid w:val="00340ED3"/>
    <w:rsid w:val="003414AC"/>
    <w:rsid w:val="00342248"/>
    <w:rsid w:val="00342451"/>
    <w:rsid w:val="00342540"/>
    <w:rsid w:val="00342C52"/>
    <w:rsid w:val="00346726"/>
    <w:rsid w:val="003477F4"/>
    <w:rsid w:val="00350836"/>
    <w:rsid w:val="0035165A"/>
    <w:rsid w:val="0035166B"/>
    <w:rsid w:val="003521A3"/>
    <w:rsid w:val="003538D0"/>
    <w:rsid w:val="00354BFD"/>
    <w:rsid w:val="003550CE"/>
    <w:rsid w:val="00355E9F"/>
    <w:rsid w:val="003565B7"/>
    <w:rsid w:val="00356CBB"/>
    <w:rsid w:val="003611D8"/>
    <w:rsid w:val="00361734"/>
    <w:rsid w:val="003625AE"/>
    <w:rsid w:val="00365591"/>
    <w:rsid w:val="00365611"/>
    <w:rsid w:val="003708BB"/>
    <w:rsid w:val="00371F76"/>
    <w:rsid w:val="0037322D"/>
    <w:rsid w:val="003740F7"/>
    <w:rsid w:val="003744A7"/>
    <w:rsid w:val="00375360"/>
    <w:rsid w:val="00375944"/>
    <w:rsid w:val="003777E1"/>
    <w:rsid w:val="003803D2"/>
    <w:rsid w:val="00381328"/>
    <w:rsid w:val="003825C7"/>
    <w:rsid w:val="003844A8"/>
    <w:rsid w:val="00390CD2"/>
    <w:rsid w:val="00390F1F"/>
    <w:rsid w:val="0039164A"/>
    <w:rsid w:val="00391769"/>
    <w:rsid w:val="00392CFB"/>
    <w:rsid w:val="00393DD1"/>
    <w:rsid w:val="00395F12"/>
    <w:rsid w:val="00397DEF"/>
    <w:rsid w:val="003A1F20"/>
    <w:rsid w:val="003A3765"/>
    <w:rsid w:val="003A456F"/>
    <w:rsid w:val="003A48CF"/>
    <w:rsid w:val="003A5C2E"/>
    <w:rsid w:val="003A692E"/>
    <w:rsid w:val="003B1605"/>
    <w:rsid w:val="003B1DB8"/>
    <w:rsid w:val="003B2576"/>
    <w:rsid w:val="003B25E5"/>
    <w:rsid w:val="003B5267"/>
    <w:rsid w:val="003B5F4B"/>
    <w:rsid w:val="003B74B2"/>
    <w:rsid w:val="003B7CBD"/>
    <w:rsid w:val="003C185B"/>
    <w:rsid w:val="003C31F1"/>
    <w:rsid w:val="003C36DE"/>
    <w:rsid w:val="003C5D6F"/>
    <w:rsid w:val="003C6E26"/>
    <w:rsid w:val="003C700F"/>
    <w:rsid w:val="003D055D"/>
    <w:rsid w:val="003D6A18"/>
    <w:rsid w:val="003D7A53"/>
    <w:rsid w:val="003D7B78"/>
    <w:rsid w:val="003E084D"/>
    <w:rsid w:val="003E0A3F"/>
    <w:rsid w:val="003E15D5"/>
    <w:rsid w:val="003E276F"/>
    <w:rsid w:val="003E2922"/>
    <w:rsid w:val="003E3CEF"/>
    <w:rsid w:val="003E3D9D"/>
    <w:rsid w:val="003E7D5A"/>
    <w:rsid w:val="003F04A3"/>
    <w:rsid w:val="003F130E"/>
    <w:rsid w:val="003F2439"/>
    <w:rsid w:val="003F253F"/>
    <w:rsid w:val="003F2F24"/>
    <w:rsid w:val="003F3D9F"/>
    <w:rsid w:val="003F67DF"/>
    <w:rsid w:val="0040225D"/>
    <w:rsid w:val="00402885"/>
    <w:rsid w:val="004029A9"/>
    <w:rsid w:val="004032A6"/>
    <w:rsid w:val="00404407"/>
    <w:rsid w:val="00412260"/>
    <w:rsid w:val="0041299D"/>
    <w:rsid w:val="00412CA8"/>
    <w:rsid w:val="00414AA4"/>
    <w:rsid w:val="004151FC"/>
    <w:rsid w:val="00415CD5"/>
    <w:rsid w:val="004170C3"/>
    <w:rsid w:val="0041720E"/>
    <w:rsid w:val="004211DA"/>
    <w:rsid w:val="004258BC"/>
    <w:rsid w:val="00432C24"/>
    <w:rsid w:val="00435B45"/>
    <w:rsid w:val="00436BC6"/>
    <w:rsid w:val="00442041"/>
    <w:rsid w:val="00443B0B"/>
    <w:rsid w:val="00444AEC"/>
    <w:rsid w:val="00450114"/>
    <w:rsid w:val="00450A0E"/>
    <w:rsid w:val="00452AEB"/>
    <w:rsid w:val="00453D94"/>
    <w:rsid w:val="004550B6"/>
    <w:rsid w:val="004558CE"/>
    <w:rsid w:val="00456899"/>
    <w:rsid w:val="00456B6D"/>
    <w:rsid w:val="00462661"/>
    <w:rsid w:val="00462C62"/>
    <w:rsid w:val="00465752"/>
    <w:rsid w:val="004657AD"/>
    <w:rsid w:val="0046586A"/>
    <w:rsid w:val="004673C4"/>
    <w:rsid w:val="00467567"/>
    <w:rsid w:val="00467AAB"/>
    <w:rsid w:val="0047052D"/>
    <w:rsid w:val="004707F7"/>
    <w:rsid w:val="004728D3"/>
    <w:rsid w:val="0047331F"/>
    <w:rsid w:val="00474647"/>
    <w:rsid w:val="0047479D"/>
    <w:rsid w:val="004749FE"/>
    <w:rsid w:val="00477505"/>
    <w:rsid w:val="00484CE7"/>
    <w:rsid w:val="0049400F"/>
    <w:rsid w:val="00494D4C"/>
    <w:rsid w:val="00494E62"/>
    <w:rsid w:val="00496651"/>
    <w:rsid w:val="004A12F7"/>
    <w:rsid w:val="004A13C4"/>
    <w:rsid w:val="004A416B"/>
    <w:rsid w:val="004A4ECC"/>
    <w:rsid w:val="004A6D0B"/>
    <w:rsid w:val="004A6D47"/>
    <w:rsid w:val="004A7907"/>
    <w:rsid w:val="004B02B5"/>
    <w:rsid w:val="004B238D"/>
    <w:rsid w:val="004B33AA"/>
    <w:rsid w:val="004B4A72"/>
    <w:rsid w:val="004B5FFF"/>
    <w:rsid w:val="004B7775"/>
    <w:rsid w:val="004C20D5"/>
    <w:rsid w:val="004C327A"/>
    <w:rsid w:val="004C36EE"/>
    <w:rsid w:val="004C4DBE"/>
    <w:rsid w:val="004C623A"/>
    <w:rsid w:val="004C7182"/>
    <w:rsid w:val="004C7BA6"/>
    <w:rsid w:val="004C7FF9"/>
    <w:rsid w:val="004D08BD"/>
    <w:rsid w:val="004D0923"/>
    <w:rsid w:val="004D10B1"/>
    <w:rsid w:val="004D2061"/>
    <w:rsid w:val="004D270D"/>
    <w:rsid w:val="004D3825"/>
    <w:rsid w:val="004D389D"/>
    <w:rsid w:val="004D5692"/>
    <w:rsid w:val="004D67C3"/>
    <w:rsid w:val="004E4665"/>
    <w:rsid w:val="004E5035"/>
    <w:rsid w:val="004E74D3"/>
    <w:rsid w:val="004F40A0"/>
    <w:rsid w:val="004F5173"/>
    <w:rsid w:val="005005EE"/>
    <w:rsid w:val="00500FCE"/>
    <w:rsid w:val="005017B7"/>
    <w:rsid w:val="00501E48"/>
    <w:rsid w:val="00502B71"/>
    <w:rsid w:val="00502FFF"/>
    <w:rsid w:val="005066FA"/>
    <w:rsid w:val="005074A6"/>
    <w:rsid w:val="00507520"/>
    <w:rsid w:val="00507745"/>
    <w:rsid w:val="00510568"/>
    <w:rsid w:val="005130A5"/>
    <w:rsid w:val="005145E8"/>
    <w:rsid w:val="00515C21"/>
    <w:rsid w:val="00516DC5"/>
    <w:rsid w:val="005226F5"/>
    <w:rsid w:val="00522788"/>
    <w:rsid w:val="005237B6"/>
    <w:rsid w:val="00524B91"/>
    <w:rsid w:val="00525A5C"/>
    <w:rsid w:val="0053018C"/>
    <w:rsid w:val="0053141F"/>
    <w:rsid w:val="00531829"/>
    <w:rsid w:val="00531E11"/>
    <w:rsid w:val="00532D10"/>
    <w:rsid w:val="005342B3"/>
    <w:rsid w:val="00541833"/>
    <w:rsid w:val="00541B33"/>
    <w:rsid w:val="00542D81"/>
    <w:rsid w:val="005441AB"/>
    <w:rsid w:val="00545366"/>
    <w:rsid w:val="00546491"/>
    <w:rsid w:val="00546C55"/>
    <w:rsid w:val="00546D10"/>
    <w:rsid w:val="005504CD"/>
    <w:rsid w:val="00551A32"/>
    <w:rsid w:val="005552F6"/>
    <w:rsid w:val="00555A3A"/>
    <w:rsid w:val="00557A00"/>
    <w:rsid w:val="00561C01"/>
    <w:rsid w:val="00562857"/>
    <w:rsid w:val="00563AD1"/>
    <w:rsid w:val="00564EB1"/>
    <w:rsid w:val="00564F60"/>
    <w:rsid w:val="00570446"/>
    <w:rsid w:val="00570471"/>
    <w:rsid w:val="00571B01"/>
    <w:rsid w:val="00575649"/>
    <w:rsid w:val="0057655F"/>
    <w:rsid w:val="00580964"/>
    <w:rsid w:val="00580BAD"/>
    <w:rsid w:val="00582C21"/>
    <w:rsid w:val="0058460B"/>
    <w:rsid w:val="00585D4C"/>
    <w:rsid w:val="00585D4D"/>
    <w:rsid w:val="005869C1"/>
    <w:rsid w:val="00586D35"/>
    <w:rsid w:val="00591C22"/>
    <w:rsid w:val="005928DA"/>
    <w:rsid w:val="005944E7"/>
    <w:rsid w:val="005945B2"/>
    <w:rsid w:val="005955F9"/>
    <w:rsid w:val="00595863"/>
    <w:rsid w:val="00595BDA"/>
    <w:rsid w:val="0059751E"/>
    <w:rsid w:val="005A0FE4"/>
    <w:rsid w:val="005A4D32"/>
    <w:rsid w:val="005A6767"/>
    <w:rsid w:val="005B32AC"/>
    <w:rsid w:val="005B36B2"/>
    <w:rsid w:val="005B39BF"/>
    <w:rsid w:val="005B77CA"/>
    <w:rsid w:val="005C03E8"/>
    <w:rsid w:val="005C07FA"/>
    <w:rsid w:val="005C4F48"/>
    <w:rsid w:val="005C6AA0"/>
    <w:rsid w:val="005D00E0"/>
    <w:rsid w:val="005D0E1D"/>
    <w:rsid w:val="005D7C7D"/>
    <w:rsid w:val="005E0D5C"/>
    <w:rsid w:val="005E1771"/>
    <w:rsid w:val="005E21F8"/>
    <w:rsid w:val="005E3BBA"/>
    <w:rsid w:val="005E4ABE"/>
    <w:rsid w:val="005E5B7C"/>
    <w:rsid w:val="005F077D"/>
    <w:rsid w:val="005F2C50"/>
    <w:rsid w:val="005F3440"/>
    <w:rsid w:val="005F6BC5"/>
    <w:rsid w:val="005F799A"/>
    <w:rsid w:val="00600BC6"/>
    <w:rsid w:val="00600F74"/>
    <w:rsid w:val="00602CF0"/>
    <w:rsid w:val="0060462C"/>
    <w:rsid w:val="0060540D"/>
    <w:rsid w:val="00607778"/>
    <w:rsid w:val="00607A6C"/>
    <w:rsid w:val="00607BAD"/>
    <w:rsid w:val="00607D87"/>
    <w:rsid w:val="00607FAE"/>
    <w:rsid w:val="00610EE1"/>
    <w:rsid w:val="00612635"/>
    <w:rsid w:val="006139EB"/>
    <w:rsid w:val="00614B6D"/>
    <w:rsid w:val="006153D6"/>
    <w:rsid w:val="006156A4"/>
    <w:rsid w:val="00617D4E"/>
    <w:rsid w:val="006236B8"/>
    <w:rsid w:val="0062378F"/>
    <w:rsid w:val="0062508D"/>
    <w:rsid w:val="00625E61"/>
    <w:rsid w:val="006302B8"/>
    <w:rsid w:val="00630AC5"/>
    <w:rsid w:val="00633A25"/>
    <w:rsid w:val="00633BA3"/>
    <w:rsid w:val="00635DCB"/>
    <w:rsid w:val="00637C20"/>
    <w:rsid w:val="0064367E"/>
    <w:rsid w:val="00643822"/>
    <w:rsid w:val="00644347"/>
    <w:rsid w:val="00645672"/>
    <w:rsid w:val="006473B7"/>
    <w:rsid w:val="00651AAB"/>
    <w:rsid w:val="00652948"/>
    <w:rsid w:val="00653618"/>
    <w:rsid w:val="006537DB"/>
    <w:rsid w:val="00653F33"/>
    <w:rsid w:val="00654536"/>
    <w:rsid w:val="00654D32"/>
    <w:rsid w:val="006554DA"/>
    <w:rsid w:val="00655A60"/>
    <w:rsid w:val="00656DB8"/>
    <w:rsid w:val="006615C5"/>
    <w:rsid w:val="00661DDB"/>
    <w:rsid w:val="00662C3E"/>
    <w:rsid w:val="00663863"/>
    <w:rsid w:val="00663F77"/>
    <w:rsid w:val="006642B4"/>
    <w:rsid w:val="00664C79"/>
    <w:rsid w:val="00665E73"/>
    <w:rsid w:val="0067076A"/>
    <w:rsid w:val="00670BF6"/>
    <w:rsid w:val="00674B4F"/>
    <w:rsid w:val="006754D7"/>
    <w:rsid w:val="006755E3"/>
    <w:rsid w:val="00677FBD"/>
    <w:rsid w:val="00680F2C"/>
    <w:rsid w:val="00681323"/>
    <w:rsid w:val="006842CC"/>
    <w:rsid w:val="00684A68"/>
    <w:rsid w:val="006902CA"/>
    <w:rsid w:val="00691FEB"/>
    <w:rsid w:val="006932AC"/>
    <w:rsid w:val="00693F59"/>
    <w:rsid w:val="00696E47"/>
    <w:rsid w:val="00697DB4"/>
    <w:rsid w:val="006A12AF"/>
    <w:rsid w:val="006A2168"/>
    <w:rsid w:val="006A3A09"/>
    <w:rsid w:val="006A403A"/>
    <w:rsid w:val="006A6DFB"/>
    <w:rsid w:val="006A6F1C"/>
    <w:rsid w:val="006B017B"/>
    <w:rsid w:val="006B0926"/>
    <w:rsid w:val="006B2EB1"/>
    <w:rsid w:val="006B340A"/>
    <w:rsid w:val="006B486E"/>
    <w:rsid w:val="006B4BE5"/>
    <w:rsid w:val="006B549E"/>
    <w:rsid w:val="006B6D37"/>
    <w:rsid w:val="006C0F49"/>
    <w:rsid w:val="006C1A22"/>
    <w:rsid w:val="006C2FDC"/>
    <w:rsid w:val="006C49D3"/>
    <w:rsid w:val="006C6BCB"/>
    <w:rsid w:val="006C7C55"/>
    <w:rsid w:val="006C7F21"/>
    <w:rsid w:val="006D02F0"/>
    <w:rsid w:val="006D2E37"/>
    <w:rsid w:val="006D7164"/>
    <w:rsid w:val="006D7234"/>
    <w:rsid w:val="006D7B70"/>
    <w:rsid w:val="006E029F"/>
    <w:rsid w:val="006E0613"/>
    <w:rsid w:val="006E274E"/>
    <w:rsid w:val="006E5A3E"/>
    <w:rsid w:val="006E6039"/>
    <w:rsid w:val="006E7677"/>
    <w:rsid w:val="006F00D8"/>
    <w:rsid w:val="006F2210"/>
    <w:rsid w:val="006F4144"/>
    <w:rsid w:val="006F7F83"/>
    <w:rsid w:val="00701602"/>
    <w:rsid w:val="007018C0"/>
    <w:rsid w:val="00713538"/>
    <w:rsid w:val="00715420"/>
    <w:rsid w:val="00716ED9"/>
    <w:rsid w:val="0072063E"/>
    <w:rsid w:val="0072076B"/>
    <w:rsid w:val="00721670"/>
    <w:rsid w:val="0072224B"/>
    <w:rsid w:val="007256E6"/>
    <w:rsid w:val="00730CF0"/>
    <w:rsid w:val="00731465"/>
    <w:rsid w:val="00731BAB"/>
    <w:rsid w:val="00731D97"/>
    <w:rsid w:val="0073255B"/>
    <w:rsid w:val="0073353E"/>
    <w:rsid w:val="0073428D"/>
    <w:rsid w:val="00735831"/>
    <w:rsid w:val="00735A93"/>
    <w:rsid w:val="00736795"/>
    <w:rsid w:val="00742A95"/>
    <w:rsid w:val="00742C73"/>
    <w:rsid w:val="00744522"/>
    <w:rsid w:val="0074513E"/>
    <w:rsid w:val="007459FB"/>
    <w:rsid w:val="00746981"/>
    <w:rsid w:val="00752621"/>
    <w:rsid w:val="00752F0C"/>
    <w:rsid w:val="0075527F"/>
    <w:rsid w:val="00755B92"/>
    <w:rsid w:val="0075665C"/>
    <w:rsid w:val="0076002A"/>
    <w:rsid w:val="007632E2"/>
    <w:rsid w:val="007644B4"/>
    <w:rsid w:val="0076461C"/>
    <w:rsid w:val="00766032"/>
    <w:rsid w:val="007666BE"/>
    <w:rsid w:val="00771F94"/>
    <w:rsid w:val="0077328F"/>
    <w:rsid w:val="00774282"/>
    <w:rsid w:val="007751C4"/>
    <w:rsid w:val="0077599B"/>
    <w:rsid w:val="00775EC5"/>
    <w:rsid w:val="00777126"/>
    <w:rsid w:val="0078139F"/>
    <w:rsid w:val="00782CC1"/>
    <w:rsid w:val="007831A7"/>
    <w:rsid w:val="007861F4"/>
    <w:rsid w:val="00791174"/>
    <w:rsid w:val="00793191"/>
    <w:rsid w:val="00793BDA"/>
    <w:rsid w:val="0079678D"/>
    <w:rsid w:val="00797029"/>
    <w:rsid w:val="00797293"/>
    <w:rsid w:val="00797F70"/>
    <w:rsid w:val="007A07DE"/>
    <w:rsid w:val="007A17A8"/>
    <w:rsid w:val="007A3843"/>
    <w:rsid w:val="007A6D2F"/>
    <w:rsid w:val="007A74CC"/>
    <w:rsid w:val="007A7840"/>
    <w:rsid w:val="007B0242"/>
    <w:rsid w:val="007B31FF"/>
    <w:rsid w:val="007B3C5C"/>
    <w:rsid w:val="007B3D8C"/>
    <w:rsid w:val="007B73DF"/>
    <w:rsid w:val="007C0390"/>
    <w:rsid w:val="007C0969"/>
    <w:rsid w:val="007C5665"/>
    <w:rsid w:val="007C7572"/>
    <w:rsid w:val="007D00E2"/>
    <w:rsid w:val="007D0C5C"/>
    <w:rsid w:val="007D0FAB"/>
    <w:rsid w:val="007D21E6"/>
    <w:rsid w:val="007D27E7"/>
    <w:rsid w:val="007D45C5"/>
    <w:rsid w:val="007D4774"/>
    <w:rsid w:val="007D48A1"/>
    <w:rsid w:val="007D4F3A"/>
    <w:rsid w:val="007D6A99"/>
    <w:rsid w:val="007D6BCF"/>
    <w:rsid w:val="007E119E"/>
    <w:rsid w:val="007E180D"/>
    <w:rsid w:val="007E26CA"/>
    <w:rsid w:val="007E2BC8"/>
    <w:rsid w:val="007E2C25"/>
    <w:rsid w:val="007E594F"/>
    <w:rsid w:val="007F0DA6"/>
    <w:rsid w:val="007F1519"/>
    <w:rsid w:val="007F1B43"/>
    <w:rsid w:val="007F2BE9"/>
    <w:rsid w:val="007F5173"/>
    <w:rsid w:val="007F5620"/>
    <w:rsid w:val="007F701F"/>
    <w:rsid w:val="007F7D96"/>
    <w:rsid w:val="00801312"/>
    <w:rsid w:val="0080283F"/>
    <w:rsid w:val="008048B1"/>
    <w:rsid w:val="008061AC"/>
    <w:rsid w:val="0080778F"/>
    <w:rsid w:val="0080785B"/>
    <w:rsid w:val="00807A73"/>
    <w:rsid w:val="00811C36"/>
    <w:rsid w:val="00816783"/>
    <w:rsid w:val="00817AC9"/>
    <w:rsid w:val="00817C10"/>
    <w:rsid w:val="00822918"/>
    <w:rsid w:val="00822DDD"/>
    <w:rsid w:val="00823A3C"/>
    <w:rsid w:val="008244AA"/>
    <w:rsid w:val="00830963"/>
    <w:rsid w:val="008337D7"/>
    <w:rsid w:val="00834F71"/>
    <w:rsid w:val="00835232"/>
    <w:rsid w:val="0084037D"/>
    <w:rsid w:val="008441D5"/>
    <w:rsid w:val="00845865"/>
    <w:rsid w:val="008462C4"/>
    <w:rsid w:val="00847254"/>
    <w:rsid w:val="0085073E"/>
    <w:rsid w:val="008513EE"/>
    <w:rsid w:val="00851D14"/>
    <w:rsid w:val="0085255A"/>
    <w:rsid w:val="00852E8A"/>
    <w:rsid w:val="00855585"/>
    <w:rsid w:val="00856030"/>
    <w:rsid w:val="00860556"/>
    <w:rsid w:val="008605B1"/>
    <w:rsid w:val="00862289"/>
    <w:rsid w:val="0086315C"/>
    <w:rsid w:val="00870E3A"/>
    <w:rsid w:val="00871179"/>
    <w:rsid w:val="00874F06"/>
    <w:rsid w:val="00875247"/>
    <w:rsid w:val="00882305"/>
    <w:rsid w:val="00883658"/>
    <w:rsid w:val="0088472C"/>
    <w:rsid w:val="00884EC3"/>
    <w:rsid w:val="00885DD3"/>
    <w:rsid w:val="00886003"/>
    <w:rsid w:val="00886005"/>
    <w:rsid w:val="00886CC3"/>
    <w:rsid w:val="008876D4"/>
    <w:rsid w:val="00887D19"/>
    <w:rsid w:val="008A0A19"/>
    <w:rsid w:val="008A17E9"/>
    <w:rsid w:val="008A1811"/>
    <w:rsid w:val="008A2AC4"/>
    <w:rsid w:val="008A40B7"/>
    <w:rsid w:val="008A50A8"/>
    <w:rsid w:val="008A5569"/>
    <w:rsid w:val="008A5ADE"/>
    <w:rsid w:val="008B2AD3"/>
    <w:rsid w:val="008B2B74"/>
    <w:rsid w:val="008B3496"/>
    <w:rsid w:val="008B3CBA"/>
    <w:rsid w:val="008B4426"/>
    <w:rsid w:val="008B4636"/>
    <w:rsid w:val="008B4CD1"/>
    <w:rsid w:val="008C0398"/>
    <w:rsid w:val="008C0BD1"/>
    <w:rsid w:val="008C59C4"/>
    <w:rsid w:val="008C5EC9"/>
    <w:rsid w:val="008D4C77"/>
    <w:rsid w:val="008D6FAA"/>
    <w:rsid w:val="008D7ABD"/>
    <w:rsid w:val="008E04D1"/>
    <w:rsid w:val="008E7001"/>
    <w:rsid w:val="008E7E76"/>
    <w:rsid w:val="008F50F6"/>
    <w:rsid w:val="008F5E1F"/>
    <w:rsid w:val="008F7353"/>
    <w:rsid w:val="008F795B"/>
    <w:rsid w:val="008F7B09"/>
    <w:rsid w:val="0090043A"/>
    <w:rsid w:val="00901312"/>
    <w:rsid w:val="009014B4"/>
    <w:rsid w:val="009030C8"/>
    <w:rsid w:val="00903102"/>
    <w:rsid w:val="00906250"/>
    <w:rsid w:val="0091012A"/>
    <w:rsid w:val="00911758"/>
    <w:rsid w:val="00911873"/>
    <w:rsid w:val="009125F3"/>
    <w:rsid w:val="009131E4"/>
    <w:rsid w:val="00914C73"/>
    <w:rsid w:val="009169A0"/>
    <w:rsid w:val="00917C0A"/>
    <w:rsid w:val="00917D8B"/>
    <w:rsid w:val="00922C32"/>
    <w:rsid w:val="00927730"/>
    <w:rsid w:val="0093020F"/>
    <w:rsid w:val="00931C87"/>
    <w:rsid w:val="00932388"/>
    <w:rsid w:val="00935D4D"/>
    <w:rsid w:val="00937B57"/>
    <w:rsid w:val="00940E09"/>
    <w:rsid w:val="00941C37"/>
    <w:rsid w:val="00941DCD"/>
    <w:rsid w:val="00944ED6"/>
    <w:rsid w:val="00945AD5"/>
    <w:rsid w:val="00947508"/>
    <w:rsid w:val="0095043F"/>
    <w:rsid w:val="009523BB"/>
    <w:rsid w:val="009530CE"/>
    <w:rsid w:val="00953D6C"/>
    <w:rsid w:val="00954997"/>
    <w:rsid w:val="00957A52"/>
    <w:rsid w:val="009642E3"/>
    <w:rsid w:val="00964753"/>
    <w:rsid w:val="00964B80"/>
    <w:rsid w:val="00965CC7"/>
    <w:rsid w:val="00965CD7"/>
    <w:rsid w:val="00967A2E"/>
    <w:rsid w:val="00967A8E"/>
    <w:rsid w:val="00970103"/>
    <w:rsid w:val="00970DF8"/>
    <w:rsid w:val="00976AC0"/>
    <w:rsid w:val="00976C3B"/>
    <w:rsid w:val="009809A7"/>
    <w:rsid w:val="009818AA"/>
    <w:rsid w:val="00983FBB"/>
    <w:rsid w:val="009849AE"/>
    <w:rsid w:val="00985218"/>
    <w:rsid w:val="009852F5"/>
    <w:rsid w:val="00990782"/>
    <w:rsid w:val="00996040"/>
    <w:rsid w:val="0099621A"/>
    <w:rsid w:val="00997015"/>
    <w:rsid w:val="009A40F4"/>
    <w:rsid w:val="009A442D"/>
    <w:rsid w:val="009A6C7C"/>
    <w:rsid w:val="009B06AB"/>
    <w:rsid w:val="009B292C"/>
    <w:rsid w:val="009B2EA6"/>
    <w:rsid w:val="009B3C08"/>
    <w:rsid w:val="009B4878"/>
    <w:rsid w:val="009B4D49"/>
    <w:rsid w:val="009B7980"/>
    <w:rsid w:val="009B7998"/>
    <w:rsid w:val="009C0684"/>
    <w:rsid w:val="009C1C2F"/>
    <w:rsid w:val="009C4679"/>
    <w:rsid w:val="009C5C27"/>
    <w:rsid w:val="009C677D"/>
    <w:rsid w:val="009C6BE3"/>
    <w:rsid w:val="009C6D39"/>
    <w:rsid w:val="009C707A"/>
    <w:rsid w:val="009D281B"/>
    <w:rsid w:val="009D44DC"/>
    <w:rsid w:val="009D7097"/>
    <w:rsid w:val="009D71CB"/>
    <w:rsid w:val="009D7848"/>
    <w:rsid w:val="009E105A"/>
    <w:rsid w:val="009E1C9E"/>
    <w:rsid w:val="009E2671"/>
    <w:rsid w:val="009E3856"/>
    <w:rsid w:val="009E3D01"/>
    <w:rsid w:val="009E4319"/>
    <w:rsid w:val="009E6777"/>
    <w:rsid w:val="009E7A1F"/>
    <w:rsid w:val="009F032C"/>
    <w:rsid w:val="009F1653"/>
    <w:rsid w:val="009F18C9"/>
    <w:rsid w:val="009F4325"/>
    <w:rsid w:val="009F479B"/>
    <w:rsid w:val="009F51F2"/>
    <w:rsid w:val="009F56A0"/>
    <w:rsid w:val="009F7D9A"/>
    <w:rsid w:val="00A039AE"/>
    <w:rsid w:val="00A04B37"/>
    <w:rsid w:val="00A04CE7"/>
    <w:rsid w:val="00A0500C"/>
    <w:rsid w:val="00A077BE"/>
    <w:rsid w:val="00A10B00"/>
    <w:rsid w:val="00A15321"/>
    <w:rsid w:val="00A15478"/>
    <w:rsid w:val="00A177D5"/>
    <w:rsid w:val="00A2041F"/>
    <w:rsid w:val="00A2101F"/>
    <w:rsid w:val="00A25842"/>
    <w:rsid w:val="00A31477"/>
    <w:rsid w:val="00A31D10"/>
    <w:rsid w:val="00A333D7"/>
    <w:rsid w:val="00A347D7"/>
    <w:rsid w:val="00A358BF"/>
    <w:rsid w:val="00A36534"/>
    <w:rsid w:val="00A36F8C"/>
    <w:rsid w:val="00A43DE2"/>
    <w:rsid w:val="00A44D62"/>
    <w:rsid w:val="00A45FCB"/>
    <w:rsid w:val="00A50DBA"/>
    <w:rsid w:val="00A50FEF"/>
    <w:rsid w:val="00A51141"/>
    <w:rsid w:val="00A5125E"/>
    <w:rsid w:val="00A5141B"/>
    <w:rsid w:val="00A51819"/>
    <w:rsid w:val="00A52B22"/>
    <w:rsid w:val="00A534F4"/>
    <w:rsid w:val="00A55561"/>
    <w:rsid w:val="00A55635"/>
    <w:rsid w:val="00A57105"/>
    <w:rsid w:val="00A60B0D"/>
    <w:rsid w:val="00A64E8F"/>
    <w:rsid w:val="00A65C8B"/>
    <w:rsid w:val="00A65D96"/>
    <w:rsid w:val="00A668F7"/>
    <w:rsid w:val="00A67144"/>
    <w:rsid w:val="00A715C0"/>
    <w:rsid w:val="00A717B5"/>
    <w:rsid w:val="00A71BE0"/>
    <w:rsid w:val="00A71D74"/>
    <w:rsid w:val="00A731FD"/>
    <w:rsid w:val="00A76C10"/>
    <w:rsid w:val="00A8004D"/>
    <w:rsid w:val="00A80607"/>
    <w:rsid w:val="00A815C4"/>
    <w:rsid w:val="00A922F7"/>
    <w:rsid w:val="00A92764"/>
    <w:rsid w:val="00A93B50"/>
    <w:rsid w:val="00A976B5"/>
    <w:rsid w:val="00AA2ADC"/>
    <w:rsid w:val="00AA2CFF"/>
    <w:rsid w:val="00AA485D"/>
    <w:rsid w:val="00AA56A8"/>
    <w:rsid w:val="00AA58F4"/>
    <w:rsid w:val="00AA636A"/>
    <w:rsid w:val="00AA710E"/>
    <w:rsid w:val="00AA7241"/>
    <w:rsid w:val="00AA76B4"/>
    <w:rsid w:val="00AB37BD"/>
    <w:rsid w:val="00AB4CB1"/>
    <w:rsid w:val="00AC0EA4"/>
    <w:rsid w:val="00AC1C7E"/>
    <w:rsid w:val="00AC2112"/>
    <w:rsid w:val="00AC51C7"/>
    <w:rsid w:val="00AC54B1"/>
    <w:rsid w:val="00AC5592"/>
    <w:rsid w:val="00AC5CF2"/>
    <w:rsid w:val="00AD04D6"/>
    <w:rsid w:val="00AD19A5"/>
    <w:rsid w:val="00AD207A"/>
    <w:rsid w:val="00AD297D"/>
    <w:rsid w:val="00AD56A5"/>
    <w:rsid w:val="00AD5C9A"/>
    <w:rsid w:val="00AD71BF"/>
    <w:rsid w:val="00AE3277"/>
    <w:rsid w:val="00AE3910"/>
    <w:rsid w:val="00AE3A99"/>
    <w:rsid w:val="00AE5A51"/>
    <w:rsid w:val="00AE7BA0"/>
    <w:rsid w:val="00AF0366"/>
    <w:rsid w:val="00AF08FE"/>
    <w:rsid w:val="00AF364C"/>
    <w:rsid w:val="00AF53DA"/>
    <w:rsid w:val="00AF662D"/>
    <w:rsid w:val="00AF67FC"/>
    <w:rsid w:val="00AF6FDB"/>
    <w:rsid w:val="00AF763B"/>
    <w:rsid w:val="00AF7DDA"/>
    <w:rsid w:val="00B0094D"/>
    <w:rsid w:val="00B00A5C"/>
    <w:rsid w:val="00B03BDC"/>
    <w:rsid w:val="00B05510"/>
    <w:rsid w:val="00B057AD"/>
    <w:rsid w:val="00B06C81"/>
    <w:rsid w:val="00B14903"/>
    <w:rsid w:val="00B16666"/>
    <w:rsid w:val="00B16ABD"/>
    <w:rsid w:val="00B16C52"/>
    <w:rsid w:val="00B1776E"/>
    <w:rsid w:val="00B21899"/>
    <w:rsid w:val="00B24059"/>
    <w:rsid w:val="00B24383"/>
    <w:rsid w:val="00B24504"/>
    <w:rsid w:val="00B322E9"/>
    <w:rsid w:val="00B34E0C"/>
    <w:rsid w:val="00B34EF0"/>
    <w:rsid w:val="00B357EA"/>
    <w:rsid w:val="00B35A80"/>
    <w:rsid w:val="00B37F32"/>
    <w:rsid w:val="00B40066"/>
    <w:rsid w:val="00B40B8A"/>
    <w:rsid w:val="00B4149C"/>
    <w:rsid w:val="00B41855"/>
    <w:rsid w:val="00B45095"/>
    <w:rsid w:val="00B459EE"/>
    <w:rsid w:val="00B47002"/>
    <w:rsid w:val="00B476C5"/>
    <w:rsid w:val="00B47ED8"/>
    <w:rsid w:val="00B47F8D"/>
    <w:rsid w:val="00B51E4C"/>
    <w:rsid w:val="00B520AA"/>
    <w:rsid w:val="00B532D1"/>
    <w:rsid w:val="00B54672"/>
    <w:rsid w:val="00B57574"/>
    <w:rsid w:val="00B66940"/>
    <w:rsid w:val="00B67DEF"/>
    <w:rsid w:val="00B70A25"/>
    <w:rsid w:val="00B7113C"/>
    <w:rsid w:val="00B714A9"/>
    <w:rsid w:val="00B716BE"/>
    <w:rsid w:val="00B7181D"/>
    <w:rsid w:val="00B7185E"/>
    <w:rsid w:val="00B71A0B"/>
    <w:rsid w:val="00B74BD9"/>
    <w:rsid w:val="00B75B0C"/>
    <w:rsid w:val="00B773C5"/>
    <w:rsid w:val="00B80548"/>
    <w:rsid w:val="00B80D52"/>
    <w:rsid w:val="00B81DF9"/>
    <w:rsid w:val="00B81EC9"/>
    <w:rsid w:val="00B82366"/>
    <w:rsid w:val="00B86B8F"/>
    <w:rsid w:val="00B873B5"/>
    <w:rsid w:val="00B9063E"/>
    <w:rsid w:val="00B9096A"/>
    <w:rsid w:val="00B90F75"/>
    <w:rsid w:val="00B912D2"/>
    <w:rsid w:val="00B91545"/>
    <w:rsid w:val="00B930E3"/>
    <w:rsid w:val="00B9457A"/>
    <w:rsid w:val="00B95CBE"/>
    <w:rsid w:val="00B95E39"/>
    <w:rsid w:val="00B96995"/>
    <w:rsid w:val="00BA21B5"/>
    <w:rsid w:val="00BA23CF"/>
    <w:rsid w:val="00BA2AFD"/>
    <w:rsid w:val="00BA43A2"/>
    <w:rsid w:val="00BA5284"/>
    <w:rsid w:val="00BA645A"/>
    <w:rsid w:val="00BA796A"/>
    <w:rsid w:val="00BB3597"/>
    <w:rsid w:val="00BB3AA4"/>
    <w:rsid w:val="00BB4DF1"/>
    <w:rsid w:val="00BB58F4"/>
    <w:rsid w:val="00BC440F"/>
    <w:rsid w:val="00BC4517"/>
    <w:rsid w:val="00BC455D"/>
    <w:rsid w:val="00BC66CB"/>
    <w:rsid w:val="00BD0304"/>
    <w:rsid w:val="00BD19D1"/>
    <w:rsid w:val="00BD1CCA"/>
    <w:rsid w:val="00BD2B02"/>
    <w:rsid w:val="00BD420E"/>
    <w:rsid w:val="00BD5277"/>
    <w:rsid w:val="00BD5E3C"/>
    <w:rsid w:val="00BD626F"/>
    <w:rsid w:val="00BE0B48"/>
    <w:rsid w:val="00BE67EE"/>
    <w:rsid w:val="00BE6A99"/>
    <w:rsid w:val="00BE741F"/>
    <w:rsid w:val="00BE747E"/>
    <w:rsid w:val="00BF4DEF"/>
    <w:rsid w:val="00BF65F8"/>
    <w:rsid w:val="00BF7700"/>
    <w:rsid w:val="00BF7EE0"/>
    <w:rsid w:val="00C00135"/>
    <w:rsid w:val="00C02FC6"/>
    <w:rsid w:val="00C05254"/>
    <w:rsid w:val="00C060B5"/>
    <w:rsid w:val="00C10E19"/>
    <w:rsid w:val="00C164D7"/>
    <w:rsid w:val="00C16738"/>
    <w:rsid w:val="00C1710C"/>
    <w:rsid w:val="00C17B09"/>
    <w:rsid w:val="00C20502"/>
    <w:rsid w:val="00C20F5E"/>
    <w:rsid w:val="00C2167E"/>
    <w:rsid w:val="00C23E7D"/>
    <w:rsid w:val="00C240D8"/>
    <w:rsid w:val="00C2556B"/>
    <w:rsid w:val="00C25D22"/>
    <w:rsid w:val="00C26084"/>
    <w:rsid w:val="00C26BC2"/>
    <w:rsid w:val="00C27C4B"/>
    <w:rsid w:val="00C31643"/>
    <w:rsid w:val="00C328A9"/>
    <w:rsid w:val="00C328B6"/>
    <w:rsid w:val="00C333CD"/>
    <w:rsid w:val="00C3345F"/>
    <w:rsid w:val="00C346D6"/>
    <w:rsid w:val="00C348A7"/>
    <w:rsid w:val="00C3704B"/>
    <w:rsid w:val="00C3769A"/>
    <w:rsid w:val="00C41D52"/>
    <w:rsid w:val="00C42F47"/>
    <w:rsid w:val="00C44C2D"/>
    <w:rsid w:val="00C46E94"/>
    <w:rsid w:val="00C46F22"/>
    <w:rsid w:val="00C474E1"/>
    <w:rsid w:val="00C52EBC"/>
    <w:rsid w:val="00C5306B"/>
    <w:rsid w:val="00C5459A"/>
    <w:rsid w:val="00C55134"/>
    <w:rsid w:val="00C5518F"/>
    <w:rsid w:val="00C55686"/>
    <w:rsid w:val="00C56D01"/>
    <w:rsid w:val="00C60ABF"/>
    <w:rsid w:val="00C60C1D"/>
    <w:rsid w:val="00C620CC"/>
    <w:rsid w:val="00C63644"/>
    <w:rsid w:val="00C64470"/>
    <w:rsid w:val="00C646D8"/>
    <w:rsid w:val="00C654A7"/>
    <w:rsid w:val="00C6693D"/>
    <w:rsid w:val="00C669C7"/>
    <w:rsid w:val="00C67A2E"/>
    <w:rsid w:val="00C711D7"/>
    <w:rsid w:val="00C726C4"/>
    <w:rsid w:val="00C729CA"/>
    <w:rsid w:val="00C73EE6"/>
    <w:rsid w:val="00C73F53"/>
    <w:rsid w:val="00C77753"/>
    <w:rsid w:val="00C83440"/>
    <w:rsid w:val="00C83DF7"/>
    <w:rsid w:val="00C907DA"/>
    <w:rsid w:val="00C922B5"/>
    <w:rsid w:val="00C9373B"/>
    <w:rsid w:val="00C974A0"/>
    <w:rsid w:val="00C977BD"/>
    <w:rsid w:val="00C97D89"/>
    <w:rsid w:val="00CA24F5"/>
    <w:rsid w:val="00CA39C3"/>
    <w:rsid w:val="00CA460D"/>
    <w:rsid w:val="00CA63D6"/>
    <w:rsid w:val="00CB1E37"/>
    <w:rsid w:val="00CB3FA0"/>
    <w:rsid w:val="00CB6E11"/>
    <w:rsid w:val="00CC0478"/>
    <w:rsid w:val="00CC0923"/>
    <w:rsid w:val="00CC1543"/>
    <w:rsid w:val="00CC2900"/>
    <w:rsid w:val="00CC3776"/>
    <w:rsid w:val="00CC68A5"/>
    <w:rsid w:val="00CC6BF3"/>
    <w:rsid w:val="00CC722A"/>
    <w:rsid w:val="00CD1403"/>
    <w:rsid w:val="00CD3DD5"/>
    <w:rsid w:val="00CD3DF0"/>
    <w:rsid w:val="00CD432E"/>
    <w:rsid w:val="00CD4F3C"/>
    <w:rsid w:val="00CD53FB"/>
    <w:rsid w:val="00CD6F33"/>
    <w:rsid w:val="00CE00F0"/>
    <w:rsid w:val="00CE0206"/>
    <w:rsid w:val="00CE27AB"/>
    <w:rsid w:val="00CE2998"/>
    <w:rsid w:val="00CE31E7"/>
    <w:rsid w:val="00CE3969"/>
    <w:rsid w:val="00CE44BF"/>
    <w:rsid w:val="00CE590B"/>
    <w:rsid w:val="00CE6784"/>
    <w:rsid w:val="00CF0071"/>
    <w:rsid w:val="00CF1A6F"/>
    <w:rsid w:val="00CF1AC2"/>
    <w:rsid w:val="00CF3822"/>
    <w:rsid w:val="00CF3F2B"/>
    <w:rsid w:val="00CF48AB"/>
    <w:rsid w:val="00CF492B"/>
    <w:rsid w:val="00CF517B"/>
    <w:rsid w:val="00D00681"/>
    <w:rsid w:val="00D010E0"/>
    <w:rsid w:val="00D01EDA"/>
    <w:rsid w:val="00D020EA"/>
    <w:rsid w:val="00D04CA6"/>
    <w:rsid w:val="00D055BC"/>
    <w:rsid w:val="00D074BE"/>
    <w:rsid w:val="00D10271"/>
    <w:rsid w:val="00D15A77"/>
    <w:rsid w:val="00D15B87"/>
    <w:rsid w:val="00D17237"/>
    <w:rsid w:val="00D20BE2"/>
    <w:rsid w:val="00D21523"/>
    <w:rsid w:val="00D220EE"/>
    <w:rsid w:val="00D22EAC"/>
    <w:rsid w:val="00D27478"/>
    <w:rsid w:val="00D30382"/>
    <w:rsid w:val="00D31F18"/>
    <w:rsid w:val="00D351CB"/>
    <w:rsid w:val="00D359F4"/>
    <w:rsid w:val="00D37BC7"/>
    <w:rsid w:val="00D41BEE"/>
    <w:rsid w:val="00D43FC9"/>
    <w:rsid w:val="00D4621C"/>
    <w:rsid w:val="00D474D6"/>
    <w:rsid w:val="00D47684"/>
    <w:rsid w:val="00D517B2"/>
    <w:rsid w:val="00D57986"/>
    <w:rsid w:val="00D60695"/>
    <w:rsid w:val="00D617B7"/>
    <w:rsid w:val="00D622ED"/>
    <w:rsid w:val="00D67565"/>
    <w:rsid w:val="00D7021E"/>
    <w:rsid w:val="00D7068A"/>
    <w:rsid w:val="00D7248F"/>
    <w:rsid w:val="00D73A1B"/>
    <w:rsid w:val="00D73ED8"/>
    <w:rsid w:val="00D777BF"/>
    <w:rsid w:val="00D82887"/>
    <w:rsid w:val="00D831BF"/>
    <w:rsid w:val="00D8349D"/>
    <w:rsid w:val="00D83843"/>
    <w:rsid w:val="00D8416A"/>
    <w:rsid w:val="00D84BFA"/>
    <w:rsid w:val="00D85967"/>
    <w:rsid w:val="00D906C9"/>
    <w:rsid w:val="00D906DA"/>
    <w:rsid w:val="00D9164E"/>
    <w:rsid w:val="00D9256B"/>
    <w:rsid w:val="00D934D3"/>
    <w:rsid w:val="00D945B7"/>
    <w:rsid w:val="00D950B5"/>
    <w:rsid w:val="00D9528A"/>
    <w:rsid w:val="00D95E7A"/>
    <w:rsid w:val="00D96D1B"/>
    <w:rsid w:val="00D972E8"/>
    <w:rsid w:val="00DA00ED"/>
    <w:rsid w:val="00DA1592"/>
    <w:rsid w:val="00DA1652"/>
    <w:rsid w:val="00DA31F1"/>
    <w:rsid w:val="00DA3572"/>
    <w:rsid w:val="00DA4BDC"/>
    <w:rsid w:val="00DB075C"/>
    <w:rsid w:val="00DB0D97"/>
    <w:rsid w:val="00DB0FCF"/>
    <w:rsid w:val="00DB242E"/>
    <w:rsid w:val="00DB2B13"/>
    <w:rsid w:val="00DB382F"/>
    <w:rsid w:val="00DB4C38"/>
    <w:rsid w:val="00DC14CA"/>
    <w:rsid w:val="00DC7469"/>
    <w:rsid w:val="00DC764E"/>
    <w:rsid w:val="00DC7722"/>
    <w:rsid w:val="00DC7825"/>
    <w:rsid w:val="00DD20EA"/>
    <w:rsid w:val="00DD246C"/>
    <w:rsid w:val="00DD3E8A"/>
    <w:rsid w:val="00DD3FAA"/>
    <w:rsid w:val="00DD5252"/>
    <w:rsid w:val="00DD7ACE"/>
    <w:rsid w:val="00DE004D"/>
    <w:rsid w:val="00DE0D0C"/>
    <w:rsid w:val="00DE1709"/>
    <w:rsid w:val="00DE45AA"/>
    <w:rsid w:val="00DE5BB3"/>
    <w:rsid w:val="00DF5266"/>
    <w:rsid w:val="00DF5678"/>
    <w:rsid w:val="00DF6019"/>
    <w:rsid w:val="00DF6A1F"/>
    <w:rsid w:val="00E00B2C"/>
    <w:rsid w:val="00E03C9D"/>
    <w:rsid w:val="00E05C63"/>
    <w:rsid w:val="00E1279E"/>
    <w:rsid w:val="00E14206"/>
    <w:rsid w:val="00E1556A"/>
    <w:rsid w:val="00E15D9E"/>
    <w:rsid w:val="00E164E1"/>
    <w:rsid w:val="00E17264"/>
    <w:rsid w:val="00E21DA5"/>
    <w:rsid w:val="00E2296D"/>
    <w:rsid w:val="00E2326B"/>
    <w:rsid w:val="00E23958"/>
    <w:rsid w:val="00E267EA"/>
    <w:rsid w:val="00E30116"/>
    <w:rsid w:val="00E32140"/>
    <w:rsid w:val="00E32192"/>
    <w:rsid w:val="00E332CD"/>
    <w:rsid w:val="00E36396"/>
    <w:rsid w:val="00E367BA"/>
    <w:rsid w:val="00E4029A"/>
    <w:rsid w:val="00E40473"/>
    <w:rsid w:val="00E40876"/>
    <w:rsid w:val="00E43D59"/>
    <w:rsid w:val="00E464AC"/>
    <w:rsid w:val="00E53785"/>
    <w:rsid w:val="00E543AC"/>
    <w:rsid w:val="00E55C7B"/>
    <w:rsid w:val="00E60041"/>
    <w:rsid w:val="00E60A2B"/>
    <w:rsid w:val="00E610A1"/>
    <w:rsid w:val="00E61A57"/>
    <w:rsid w:val="00E6207E"/>
    <w:rsid w:val="00E65340"/>
    <w:rsid w:val="00E66216"/>
    <w:rsid w:val="00E70E36"/>
    <w:rsid w:val="00E770FC"/>
    <w:rsid w:val="00E82B62"/>
    <w:rsid w:val="00E83C6F"/>
    <w:rsid w:val="00E83ED4"/>
    <w:rsid w:val="00E86448"/>
    <w:rsid w:val="00E86962"/>
    <w:rsid w:val="00E87C38"/>
    <w:rsid w:val="00E92419"/>
    <w:rsid w:val="00E92AC8"/>
    <w:rsid w:val="00E93CC1"/>
    <w:rsid w:val="00E94D45"/>
    <w:rsid w:val="00E95B78"/>
    <w:rsid w:val="00E97965"/>
    <w:rsid w:val="00EA02C8"/>
    <w:rsid w:val="00EA0615"/>
    <w:rsid w:val="00EA5679"/>
    <w:rsid w:val="00EA76D7"/>
    <w:rsid w:val="00EB4886"/>
    <w:rsid w:val="00EB79EB"/>
    <w:rsid w:val="00EC0997"/>
    <w:rsid w:val="00EC0A69"/>
    <w:rsid w:val="00EC0E02"/>
    <w:rsid w:val="00EC13CE"/>
    <w:rsid w:val="00EC1731"/>
    <w:rsid w:val="00EC3ECD"/>
    <w:rsid w:val="00EC3F14"/>
    <w:rsid w:val="00EC499F"/>
    <w:rsid w:val="00ED0FAC"/>
    <w:rsid w:val="00ED4FB1"/>
    <w:rsid w:val="00ED5A6A"/>
    <w:rsid w:val="00ED5F86"/>
    <w:rsid w:val="00ED6707"/>
    <w:rsid w:val="00EE0FBC"/>
    <w:rsid w:val="00EE2117"/>
    <w:rsid w:val="00EE2399"/>
    <w:rsid w:val="00EE4E6D"/>
    <w:rsid w:val="00EE5590"/>
    <w:rsid w:val="00EE56A4"/>
    <w:rsid w:val="00EE5BEE"/>
    <w:rsid w:val="00EE6209"/>
    <w:rsid w:val="00EE779F"/>
    <w:rsid w:val="00EF3E64"/>
    <w:rsid w:val="00F022A7"/>
    <w:rsid w:val="00F0270B"/>
    <w:rsid w:val="00F02A58"/>
    <w:rsid w:val="00F0458B"/>
    <w:rsid w:val="00F05601"/>
    <w:rsid w:val="00F06653"/>
    <w:rsid w:val="00F06A59"/>
    <w:rsid w:val="00F0785D"/>
    <w:rsid w:val="00F07ABD"/>
    <w:rsid w:val="00F10769"/>
    <w:rsid w:val="00F128AA"/>
    <w:rsid w:val="00F14BD8"/>
    <w:rsid w:val="00F20969"/>
    <w:rsid w:val="00F20D23"/>
    <w:rsid w:val="00F20FCE"/>
    <w:rsid w:val="00F22688"/>
    <w:rsid w:val="00F23099"/>
    <w:rsid w:val="00F23FD5"/>
    <w:rsid w:val="00F241CE"/>
    <w:rsid w:val="00F24322"/>
    <w:rsid w:val="00F261CA"/>
    <w:rsid w:val="00F278F2"/>
    <w:rsid w:val="00F30DB4"/>
    <w:rsid w:val="00F31174"/>
    <w:rsid w:val="00F326E3"/>
    <w:rsid w:val="00F32EDE"/>
    <w:rsid w:val="00F34376"/>
    <w:rsid w:val="00F35DAD"/>
    <w:rsid w:val="00F3756A"/>
    <w:rsid w:val="00F37625"/>
    <w:rsid w:val="00F44282"/>
    <w:rsid w:val="00F45AB8"/>
    <w:rsid w:val="00F46B45"/>
    <w:rsid w:val="00F500BC"/>
    <w:rsid w:val="00F50CEE"/>
    <w:rsid w:val="00F543CC"/>
    <w:rsid w:val="00F5780B"/>
    <w:rsid w:val="00F60C85"/>
    <w:rsid w:val="00F634AE"/>
    <w:rsid w:val="00F64046"/>
    <w:rsid w:val="00F64FF5"/>
    <w:rsid w:val="00F679EF"/>
    <w:rsid w:val="00F707D3"/>
    <w:rsid w:val="00F73AB3"/>
    <w:rsid w:val="00F743EC"/>
    <w:rsid w:val="00F74C1B"/>
    <w:rsid w:val="00F76FB2"/>
    <w:rsid w:val="00F773C1"/>
    <w:rsid w:val="00F7798A"/>
    <w:rsid w:val="00F80424"/>
    <w:rsid w:val="00F80A33"/>
    <w:rsid w:val="00F81408"/>
    <w:rsid w:val="00F82100"/>
    <w:rsid w:val="00F83770"/>
    <w:rsid w:val="00F839D1"/>
    <w:rsid w:val="00F852E1"/>
    <w:rsid w:val="00F863C0"/>
    <w:rsid w:val="00F91EFC"/>
    <w:rsid w:val="00F92889"/>
    <w:rsid w:val="00F965C7"/>
    <w:rsid w:val="00F96A90"/>
    <w:rsid w:val="00F96B4A"/>
    <w:rsid w:val="00F97243"/>
    <w:rsid w:val="00F972AC"/>
    <w:rsid w:val="00F97B49"/>
    <w:rsid w:val="00FA0523"/>
    <w:rsid w:val="00FA2B59"/>
    <w:rsid w:val="00FA5512"/>
    <w:rsid w:val="00FA7467"/>
    <w:rsid w:val="00FB21EF"/>
    <w:rsid w:val="00FB2AE0"/>
    <w:rsid w:val="00FB3BF4"/>
    <w:rsid w:val="00FB46EE"/>
    <w:rsid w:val="00FB533A"/>
    <w:rsid w:val="00FC2B26"/>
    <w:rsid w:val="00FC44AC"/>
    <w:rsid w:val="00FC5B30"/>
    <w:rsid w:val="00FC6488"/>
    <w:rsid w:val="00FC7A00"/>
    <w:rsid w:val="00FD04AC"/>
    <w:rsid w:val="00FD38FB"/>
    <w:rsid w:val="00FD3A60"/>
    <w:rsid w:val="00FE22AF"/>
    <w:rsid w:val="00FE22E8"/>
    <w:rsid w:val="00FE23C1"/>
    <w:rsid w:val="00FE2F5B"/>
    <w:rsid w:val="00FE3173"/>
    <w:rsid w:val="00FE399F"/>
    <w:rsid w:val="00FE7200"/>
    <w:rsid w:val="00FF036A"/>
    <w:rsid w:val="00FF062B"/>
    <w:rsid w:val="00FF335B"/>
    <w:rsid w:val="00FF39DA"/>
    <w:rsid w:val="00FF54F0"/>
    <w:rsid w:val="00FF6048"/>
    <w:rsid w:val="00FF78FD"/>
    <w:rsid w:val="015F6420"/>
    <w:rsid w:val="035615A5"/>
    <w:rsid w:val="03893570"/>
    <w:rsid w:val="046B0A6A"/>
    <w:rsid w:val="06D119DA"/>
    <w:rsid w:val="0B00226B"/>
    <w:rsid w:val="0F9A4B6F"/>
    <w:rsid w:val="1002797F"/>
    <w:rsid w:val="13E82566"/>
    <w:rsid w:val="15DC5EB6"/>
    <w:rsid w:val="20E06378"/>
    <w:rsid w:val="24186565"/>
    <w:rsid w:val="25984C56"/>
    <w:rsid w:val="2676773C"/>
    <w:rsid w:val="26EB6B4A"/>
    <w:rsid w:val="2C951B67"/>
    <w:rsid w:val="2CC2413D"/>
    <w:rsid w:val="2D3D412B"/>
    <w:rsid w:val="2F172405"/>
    <w:rsid w:val="30061DB6"/>
    <w:rsid w:val="31CD7066"/>
    <w:rsid w:val="356138D6"/>
    <w:rsid w:val="37313293"/>
    <w:rsid w:val="37561D0A"/>
    <w:rsid w:val="37582A72"/>
    <w:rsid w:val="388D5E0B"/>
    <w:rsid w:val="3D3112A5"/>
    <w:rsid w:val="41115DE8"/>
    <w:rsid w:val="41815D7C"/>
    <w:rsid w:val="42DB2719"/>
    <w:rsid w:val="432B18F8"/>
    <w:rsid w:val="43BA1D87"/>
    <w:rsid w:val="43EF6044"/>
    <w:rsid w:val="4468225B"/>
    <w:rsid w:val="46125E0A"/>
    <w:rsid w:val="4D7B3F2A"/>
    <w:rsid w:val="4ECE2126"/>
    <w:rsid w:val="4F5F349F"/>
    <w:rsid w:val="51764DFA"/>
    <w:rsid w:val="52BA52FE"/>
    <w:rsid w:val="56A85DC9"/>
    <w:rsid w:val="57783A6E"/>
    <w:rsid w:val="57D254FB"/>
    <w:rsid w:val="5C792F9B"/>
    <w:rsid w:val="5DC359FD"/>
    <w:rsid w:val="5F797791"/>
    <w:rsid w:val="61F86348"/>
    <w:rsid w:val="62286143"/>
    <w:rsid w:val="674B575D"/>
    <w:rsid w:val="6B384270"/>
    <w:rsid w:val="6EC74310"/>
    <w:rsid w:val="719D28A8"/>
    <w:rsid w:val="76CD36C9"/>
    <w:rsid w:val="76DF4AE0"/>
    <w:rsid w:val="795D43B9"/>
    <w:rsid w:val="7A624284"/>
    <w:rsid w:val="7ADC7111"/>
    <w:rsid w:val="7C283E26"/>
  </w:rsids>
  <m:mathPr>
    <m:mathFont m:val="Cambria Math"/>
    <m:brkBin m:val="before"/>
    <m:brkBinSub m:val="--"/>
    <m:smallFrac/>
    <m:dispDef/>
    <m:lMargin m:val="0"/>
    <m:rMargin m:val="0"/>
    <m:defJc m:val="centerGroup"/>
    <m:wrapRight/>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qFormat="1"/>
    <w:lsdException w:name="caption" w:semiHidden="1" w:unhideWhenUsed="1" w:qFormat="1"/>
    <w:lsdException w:name="List" w:uiPriority="99" w:unhideWhenUsed="1"/>
    <w:lsdException w:name="Title" w:qFormat="1"/>
    <w:lsdException w:name="Subtitle" w:qFormat="1"/>
    <w:lsdException w:name="Hyperlink" w:uiPriority="99"/>
    <w:lsdException w:name="Strong" w:qFormat="1"/>
    <w:lsdException w:name="Emphasis" w:uiPriority="20" w:qFormat="1"/>
    <w:lsdException w:name="Plain Text" w:qFormat="1"/>
    <w:lsdException w:name="HTML Top of Form" w:semiHidden="1" w:uiPriority="99" w:unhideWhenUsed="1"/>
    <w:lsdException w:name="HTML Bottom of Form" w:semiHidden="1" w:uiPriority="99" w:unhideWhenUsed="1"/>
    <w:lsdException w:name="Normal (Web)" w:qFormat="1"/>
    <w:lsdException w:name="HTML Preformatted" w:uiPriority="99"/>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Table Grid" w:semiHidden="1" w:uiPriority="99" w:unhideWhenUsed="1"/>
    <w:lsdException w:name="Table Theme" w:semiHidden="1" w:uiPriority="99" w:unhideWhenUsed="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80548"/>
    <w:pPr>
      <w:widowControl w:val="0"/>
      <w:jc w:val="both"/>
    </w:pPr>
    <w:rPr>
      <w:kern w:val="2"/>
      <w:sz w:val="21"/>
      <w:szCs w:val="22"/>
    </w:rPr>
  </w:style>
  <w:style w:type="paragraph" w:styleId="1">
    <w:name w:val="heading 1"/>
    <w:basedOn w:val="a"/>
    <w:next w:val="a"/>
    <w:link w:val="1Char"/>
    <w:uiPriority w:val="9"/>
    <w:qFormat/>
    <w:rsid w:val="00B80548"/>
    <w:pPr>
      <w:widowControl/>
      <w:spacing w:before="100" w:beforeAutospacing="1" w:after="100" w:afterAutospacing="1"/>
      <w:jc w:val="left"/>
      <w:outlineLvl w:val="0"/>
    </w:pPr>
    <w:rPr>
      <w:rFonts w:ascii="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rsid w:val="00B80548"/>
    <w:pPr>
      <w:jc w:val="left"/>
    </w:pPr>
    <w:rPr>
      <w:szCs w:val="24"/>
    </w:rPr>
  </w:style>
  <w:style w:type="paragraph" w:styleId="a4">
    <w:name w:val="Body Text"/>
    <w:basedOn w:val="a"/>
    <w:rsid w:val="00B80548"/>
    <w:pPr>
      <w:spacing w:after="120"/>
    </w:pPr>
    <w:rPr>
      <w:rFonts w:ascii="Calibri" w:hAnsi="Calibri"/>
    </w:rPr>
  </w:style>
  <w:style w:type="paragraph" w:styleId="a5">
    <w:name w:val="Plain Text"/>
    <w:basedOn w:val="a"/>
    <w:link w:val="Char0"/>
    <w:qFormat/>
    <w:rsid w:val="00B80548"/>
    <w:rPr>
      <w:rFonts w:ascii="宋体" w:hAnsi="Courier New" w:cs="Courier New"/>
      <w:szCs w:val="21"/>
    </w:rPr>
  </w:style>
  <w:style w:type="paragraph" w:styleId="a6">
    <w:name w:val="Balloon Text"/>
    <w:basedOn w:val="a"/>
    <w:link w:val="Char1"/>
    <w:rsid w:val="00B80548"/>
    <w:rPr>
      <w:sz w:val="18"/>
      <w:szCs w:val="18"/>
    </w:rPr>
  </w:style>
  <w:style w:type="paragraph" w:styleId="a7">
    <w:name w:val="footer"/>
    <w:basedOn w:val="a"/>
    <w:link w:val="Char2"/>
    <w:uiPriority w:val="99"/>
    <w:qFormat/>
    <w:rsid w:val="00B80548"/>
    <w:pPr>
      <w:tabs>
        <w:tab w:val="center" w:pos="4153"/>
        <w:tab w:val="right" w:pos="8306"/>
      </w:tabs>
      <w:snapToGrid w:val="0"/>
      <w:jc w:val="left"/>
    </w:pPr>
    <w:rPr>
      <w:sz w:val="18"/>
    </w:rPr>
  </w:style>
  <w:style w:type="paragraph" w:styleId="a8">
    <w:name w:val="header"/>
    <w:basedOn w:val="a"/>
    <w:link w:val="Char3"/>
    <w:rsid w:val="00B80548"/>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List"/>
    <w:basedOn w:val="a"/>
    <w:uiPriority w:val="99"/>
    <w:unhideWhenUsed/>
    <w:rsid w:val="00B80548"/>
    <w:pPr>
      <w:ind w:left="200" w:hangingChars="200" w:hanging="200"/>
    </w:pPr>
    <w:rPr>
      <w:szCs w:val="24"/>
    </w:rPr>
  </w:style>
  <w:style w:type="paragraph" w:styleId="HTML">
    <w:name w:val="HTML Preformatted"/>
    <w:basedOn w:val="a"/>
    <w:link w:val="HTMLChar"/>
    <w:uiPriority w:val="99"/>
    <w:rsid w:val="00B8054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kern w:val="0"/>
      <w:sz w:val="20"/>
      <w:szCs w:val="20"/>
    </w:rPr>
  </w:style>
  <w:style w:type="paragraph" w:styleId="aa">
    <w:name w:val="Normal (Web)"/>
    <w:basedOn w:val="a"/>
    <w:qFormat/>
    <w:rsid w:val="00B80548"/>
    <w:pPr>
      <w:widowControl/>
      <w:spacing w:before="100" w:beforeAutospacing="1" w:after="100" w:afterAutospacing="1"/>
      <w:jc w:val="left"/>
    </w:pPr>
    <w:rPr>
      <w:rFonts w:ascii="宋体" w:hAnsi="宋体" w:hint="eastAsia"/>
      <w:color w:val="000000"/>
      <w:sz w:val="24"/>
    </w:rPr>
  </w:style>
  <w:style w:type="paragraph" w:styleId="ab">
    <w:name w:val="Title"/>
    <w:basedOn w:val="a"/>
    <w:next w:val="a"/>
    <w:link w:val="Char4"/>
    <w:qFormat/>
    <w:rsid w:val="00B80548"/>
    <w:pPr>
      <w:spacing w:before="240" w:after="60"/>
      <w:jc w:val="center"/>
      <w:outlineLvl w:val="0"/>
    </w:pPr>
    <w:rPr>
      <w:rFonts w:ascii="Cambria" w:hAnsi="Cambria"/>
      <w:b/>
      <w:bCs/>
      <w:sz w:val="28"/>
      <w:szCs w:val="32"/>
    </w:rPr>
  </w:style>
  <w:style w:type="paragraph" w:styleId="ac">
    <w:name w:val="annotation subject"/>
    <w:basedOn w:val="a3"/>
    <w:next w:val="a3"/>
    <w:link w:val="Char5"/>
    <w:rsid w:val="00B80548"/>
    <w:rPr>
      <w:b/>
      <w:bCs/>
      <w:szCs w:val="22"/>
    </w:rPr>
  </w:style>
  <w:style w:type="character" w:styleId="ad">
    <w:name w:val="Strong"/>
    <w:qFormat/>
    <w:rsid w:val="00B80548"/>
    <w:rPr>
      <w:b/>
      <w:bCs/>
    </w:rPr>
  </w:style>
  <w:style w:type="character" w:styleId="ae">
    <w:name w:val="page number"/>
    <w:rsid w:val="00B80548"/>
  </w:style>
  <w:style w:type="character" w:styleId="af">
    <w:name w:val="Emphasis"/>
    <w:uiPriority w:val="20"/>
    <w:qFormat/>
    <w:rsid w:val="00B80548"/>
    <w:rPr>
      <w:i/>
      <w:iCs/>
    </w:rPr>
  </w:style>
  <w:style w:type="character" w:styleId="af0">
    <w:name w:val="Hyperlink"/>
    <w:uiPriority w:val="99"/>
    <w:rsid w:val="00B80548"/>
    <w:rPr>
      <w:color w:val="0000FF"/>
      <w:u w:val="single"/>
    </w:rPr>
  </w:style>
  <w:style w:type="character" w:styleId="af1">
    <w:name w:val="annotation reference"/>
    <w:rsid w:val="00B80548"/>
    <w:rPr>
      <w:sz w:val="21"/>
      <w:szCs w:val="21"/>
    </w:rPr>
  </w:style>
  <w:style w:type="character" w:customStyle="1" w:styleId="1Char">
    <w:name w:val="标题 1 Char"/>
    <w:link w:val="1"/>
    <w:uiPriority w:val="9"/>
    <w:rsid w:val="00B80548"/>
    <w:rPr>
      <w:rFonts w:ascii="宋体" w:hAnsi="宋体" w:cs="宋体"/>
      <w:b/>
      <w:bCs/>
      <w:kern w:val="36"/>
      <w:sz w:val="48"/>
      <w:szCs w:val="48"/>
    </w:rPr>
  </w:style>
  <w:style w:type="character" w:customStyle="1" w:styleId="Char">
    <w:name w:val="批注文字 Char"/>
    <w:link w:val="a3"/>
    <w:rsid w:val="00B80548"/>
    <w:rPr>
      <w:kern w:val="2"/>
      <w:sz w:val="21"/>
      <w:szCs w:val="24"/>
    </w:rPr>
  </w:style>
  <w:style w:type="character" w:customStyle="1" w:styleId="Char0">
    <w:name w:val="纯文本 Char"/>
    <w:link w:val="a5"/>
    <w:qFormat/>
    <w:locked/>
    <w:rsid w:val="00B80548"/>
    <w:rPr>
      <w:rFonts w:ascii="宋体" w:eastAsia="宋体" w:hAnsi="Courier New" w:cs="Courier New"/>
      <w:kern w:val="2"/>
      <w:sz w:val="21"/>
      <w:szCs w:val="21"/>
      <w:lang w:val="en-US" w:eastAsia="zh-CN" w:bidi="ar-SA"/>
    </w:rPr>
  </w:style>
  <w:style w:type="character" w:customStyle="1" w:styleId="Char1">
    <w:name w:val="批注框文本 Char"/>
    <w:link w:val="a6"/>
    <w:qFormat/>
    <w:rsid w:val="00B80548"/>
    <w:rPr>
      <w:kern w:val="2"/>
      <w:sz w:val="18"/>
      <w:szCs w:val="18"/>
    </w:rPr>
  </w:style>
  <w:style w:type="character" w:customStyle="1" w:styleId="Char2">
    <w:name w:val="页脚 Char"/>
    <w:link w:val="a7"/>
    <w:uiPriority w:val="99"/>
    <w:qFormat/>
    <w:rsid w:val="00B80548"/>
    <w:rPr>
      <w:kern w:val="2"/>
      <w:sz w:val="18"/>
      <w:szCs w:val="22"/>
    </w:rPr>
  </w:style>
  <w:style w:type="character" w:customStyle="1" w:styleId="Char3">
    <w:name w:val="页眉 Char"/>
    <w:link w:val="a8"/>
    <w:rsid w:val="00B80548"/>
    <w:rPr>
      <w:rFonts w:eastAsia="宋体"/>
      <w:kern w:val="2"/>
      <w:sz w:val="18"/>
      <w:szCs w:val="22"/>
      <w:lang w:val="en-US" w:eastAsia="zh-CN" w:bidi="ar-SA"/>
    </w:rPr>
  </w:style>
  <w:style w:type="character" w:customStyle="1" w:styleId="HTMLChar">
    <w:name w:val="HTML 预设格式 Char"/>
    <w:link w:val="HTML"/>
    <w:uiPriority w:val="99"/>
    <w:rsid w:val="00B80548"/>
    <w:rPr>
      <w:rFonts w:ascii="黑体" w:eastAsia="黑体" w:hAnsi="Courier New"/>
    </w:rPr>
  </w:style>
  <w:style w:type="character" w:customStyle="1" w:styleId="Char4">
    <w:name w:val="标题 Char"/>
    <w:link w:val="ab"/>
    <w:rsid w:val="00B80548"/>
    <w:rPr>
      <w:rFonts w:ascii="Cambria" w:hAnsi="Cambria" w:cs="Times New Roman"/>
      <w:b/>
      <w:bCs/>
      <w:kern w:val="2"/>
      <w:sz w:val="28"/>
      <w:szCs w:val="32"/>
    </w:rPr>
  </w:style>
  <w:style w:type="character" w:customStyle="1" w:styleId="Char5">
    <w:name w:val="批注主题 Char"/>
    <w:link w:val="ac"/>
    <w:rsid w:val="00B80548"/>
    <w:rPr>
      <w:b/>
      <w:bCs/>
      <w:kern w:val="2"/>
      <w:sz w:val="21"/>
      <w:szCs w:val="22"/>
    </w:rPr>
  </w:style>
  <w:style w:type="character" w:customStyle="1" w:styleId="20TimesNewRoman1">
    <w:name w:val="正文文本 (20) + Times New Roman1"/>
    <w:rsid w:val="00B80548"/>
    <w:rPr>
      <w:rFonts w:ascii="Times New Roman" w:eastAsia="宋体" w:hAnsi="Times New Roman" w:cs="Times New Roman"/>
      <w:b/>
      <w:bCs/>
      <w:spacing w:val="0"/>
      <w:sz w:val="20"/>
      <w:szCs w:val="20"/>
      <w:u w:val="none"/>
      <w:shd w:val="clear" w:color="auto" w:fill="FFFFFF"/>
      <w:lang w:bidi="ar-SA"/>
    </w:rPr>
  </w:style>
  <w:style w:type="character" w:customStyle="1" w:styleId="DefaultParagraphChar">
    <w:name w:val="DefaultParagraph Char"/>
    <w:link w:val="DefaultParagraph"/>
    <w:qFormat/>
    <w:locked/>
    <w:rsid w:val="00B80548"/>
    <w:rPr>
      <w:rFonts w:ascii="Calibri" w:hAnsi="Calibri"/>
      <w:kern w:val="2"/>
      <w:sz w:val="21"/>
      <w:szCs w:val="22"/>
      <w:lang w:val="en-US" w:eastAsia="zh-CN" w:bidi="ar-SA"/>
    </w:rPr>
  </w:style>
  <w:style w:type="paragraph" w:customStyle="1" w:styleId="DefaultParagraph">
    <w:name w:val="DefaultParagraph"/>
    <w:link w:val="DefaultParagraphChar"/>
    <w:qFormat/>
    <w:rsid w:val="00B80548"/>
    <w:rPr>
      <w:rFonts w:ascii="Calibri" w:hAnsi="Calibri"/>
      <w:kern w:val="2"/>
      <w:sz w:val="21"/>
      <w:szCs w:val="22"/>
    </w:rPr>
  </w:style>
  <w:style w:type="character" w:customStyle="1" w:styleId="6TimesNewRoman">
    <w:name w:val="正文文本 (6) + Times New Roman"/>
    <w:rsid w:val="00B80548"/>
    <w:rPr>
      <w:rFonts w:ascii="Times New Roman" w:hAnsi="Times New Roman" w:cs="Times New Roman"/>
      <w:b/>
      <w:bCs/>
      <w:spacing w:val="0"/>
      <w:sz w:val="21"/>
      <w:szCs w:val="21"/>
      <w:shd w:val="clear" w:color="auto" w:fill="FFFFFF"/>
      <w:lang w:bidi="ar-SA"/>
    </w:rPr>
  </w:style>
  <w:style w:type="character" w:customStyle="1" w:styleId="webkit-html-tag">
    <w:name w:val="webkit-html-tag"/>
    <w:rsid w:val="00B80548"/>
  </w:style>
  <w:style w:type="character" w:customStyle="1" w:styleId="36TimesNewRoman2">
    <w:name w:val="正文文本 (36) + Times New Roman2"/>
    <w:rsid w:val="00B80548"/>
    <w:rPr>
      <w:rFonts w:ascii="Times New Roman" w:hAnsi="Times New Roman" w:cs="Times New Roman"/>
      <w:spacing w:val="0"/>
      <w:sz w:val="21"/>
      <w:szCs w:val="21"/>
      <w:shd w:val="clear" w:color="auto" w:fill="FFFFFF"/>
    </w:rPr>
  </w:style>
  <w:style w:type="character" w:customStyle="1" w:styleId="60pt">
    <w:name w:val="正文文本 (6) + 间距 0 pt"/>
    <w:rsid w:val="00B80548"/>
    <w:rPr>
      <w:rFonts w:ascii="宋体" w:eastAsia="宋体" w:cs="宋体"/>
      <w:b/>
      <w:bCs/>
      <w:spacing w:val="0"/>
      <w:sz w:val="21"/>
      <w:szCs w:val="21"/>
      <w:u w:val="none"/>
      <w:shd w:val="clear" w:color="auto" w:fill="FFFFFF"/>
      <w:lang w:bidi="ar-SA"/>
    </w:rPr>
  </w:style>
  <w:style w:type="character" w:customStyle="1" w:styleId="Char6">
    <w:name w:val="无间隔 Char"/>
    <w:link w:val="NoSpacing1"/>
    <w:qFormat/>
    <w:rsid w:val="00B80548"/>
    <w:rPr>
      <w:rFonts w:ascii="Calibri" w:hAnsi="Calibri"/>
      <w:sz w:val="22"/>
      <w:szCs w:val="22"/>
      <w:lang w:val="en-US" w:eastAsia="zh-CN" w:bidi="ar-SA"/>
    </w:rPr>
  </w:style>
  <w:style w:type="paragraph" w:customStyle="1" w:styleId="NoSpacing1">
    <w:name w:val="No Spacing1"/>
    <w:link w:val="Char6"/>
    <w:qFormat/>
    <w:rsid w:val="00B80548"/>
    <w:rPr>
      <w:rFonts w:ascii="Calibri" w:hAnsi="Calibri"/>
      <w:sz w:val="22"/>
      <w:szCs w:val="22"/>
    </w:rPr>
  </w:style>
  <w:style w:type="character" w:customStyle="1" w:styleId="6">
    <w:name w:val="正文文本 (6)_"/>
    <w:link w:val="60"/>
    <w:qFormat/>
    <w:rsid w:val="00B80548"/>
    <w:rPr>
      <w:b/>
      <w:bCs/>
      <w:spacing w:val="-20"/>
      <w:sz w:val="18"/>
      <w:szCs w:val="18"/>
      <w:shd w:val="clear" w:color="auto" w:fill="FFFFFF"/>
      <w:lang w:bidi="ar-SA"/>
    </w:rPr>
  </w:style>
  <w:style w:type="paragraph" w:customStyle="1" w:styleId="60">
    <w:name w:val="正文文本 (6)"/>
    <w:basedOn w:val="a"/>
    <w:link w:val="6"/>
    <w:qFormat/>
    <w:rsid w:val="00B80548"/>
    <w:pPr>
      <w:widowControl/>
      <w:shd w:val="clear" w:color="auto" w:fill="FFFFFF"/>
      <w:spacing w:line="240" w:lineRule="atLeast"/>
      <w:jc w:val="left"/>
    </w:pPr>
    <w:rPr>
      <w:b/>
      <w:bCs/>
      <w:spacing w:val="-20"/>
      <w:kern w:val="0"/>
      <w:sz w:val="18"/>
      <w:szCs w:val="18"/>
      <w:shd w:val="clear" w:color="auto" w:fill="FFFFFF"/>
    </w:rPr>
  </w:style>
  <w:style w:type="character" w:customStyle="1" w:styleId="CharChar4">
    <w:name w:val="Char Char4"/>
    <w:qFormat/>
    <w:rsid w:val="00B80548"/>
    <w:rPr>
      <w:rFonts w:ascii="宋体" w:eastAsia="宋体" w:hAnsi="Courier New" w:cs="Courier New"/>
      <w:kern w:val="2"/>
      <w:sz w:val="21"/>
      <w:szCs w:val="21"/>
      <w:lang w:val="en-US" w:eastAsia="zh-CN" w:bidi="ar-SA"/>
    </w:rPr>
  </w:style>
  <w:style w:type="character" w:customStyle="1" w:styleId="10">
    <w:name w:val="正文文本 (10)_"/>
    <w:link w:val="100"/>
    <w:qFormat/>
    <w:rsid w:val="00B80548"/>
    <w:rPr>
      <w:spacing w:val="30"/>
      <w:sz w:val="27"/>
      <w:szCs w:val="27"/>
      <w:shd w:val="clear" w:color="auto" w:fill="FFFFFF"/>
      <w:lang w:bidi="ar-SA"/>
    </w:rPr>
  </w:style>
  <w:style w:type="paragraph" w:customStyle="1" w:styleId="100">
    <w:name w:val="正文文本 (10)"/>
    <w:basedOn w:val="a"/>
    <w:link w:val="10"/>
    <w:qFormat/>
    <w:rsid w:val="00B80548"/>
    <w:pPr>
      <w:widowControl/>
      <w:shd w:val="clear" w:color="auto" w:fill="FFFFFF"/>
      <w:spacing w:line="240" w:lineRule="atLeast"/>
      <w:jc w:val="left"/>
    </w:pPr>
    <w:rPr>
      <w:spacing w:val="30"/>
      <w:kern w:val="0"/>
      <w:sz w:val="27"/>
      <w:szCs w:val="27"/>
      <w:shd w:val="clear" w:color="auto" w:fill="FFFFFF"/>
    </w:rPr>
  </w:style>
  <w:style w:type="character" w:customStyle="1" w:styleId="11">
    <w:name w:val="页码1"/>
    <w:qFormat/>
    <w:rsid w:val="00B80548"/>
  </w:style>
  <w:style w:type="character" w:customStyle="1" w:styleId="subtitles0">
    <w:name w:val="sub_title s0"/>
    <w:qFormat/>
    <w:rsid w:val="00B80548"/>
  </w:style>
  <w:style w:type="paragraph" w:customStyle="1" w:styleId="41">
    <w:name w:val="正文_41"/>
    <w:qFormat/>
    <w:rsid w:val="00B80548"/>
    <w:pPr>
      <w:widowControl w:val="0"/>
      <w:jc w:val="both"/>
    </w:pPr>
    <w:rPr>
      <w:rFonts w:ascii="Calibri" w:hAnsi="Calibri"/>
      <w:kern w:val="2"/>
      <w:sz w:val="21"/>
      <w:szCs w:val="22"/>
    </w:rPr>
  </w:style>
  <w:style w:type="paragraph" w:styleId="af2">
    <w:name w:val="No Spacing"/>
    <w:qFormat/>
    <w:rsid w:val="00B80548"/>
    <w:pPr>
      <w:widowControl w:val="0"/>
      <w:jc w:val="both"/>
    </w:pPr>
    <w:rPr>
      <w:rFonts w:ascii="Calibri" w:hAnsi="Calibri"/>
      <w:kern w:val="2"/>
      <w:sz w:val="21"/>
      <w:szCs w:val="22"/>
    </w:rPr>
  </w:style>
  <w:style w:type="paragraph" w:customStyle="1" w:styleId="09">
    <w:name w:val="正文_0_9"/>
    <w:qFormat/>
    <w:rsid w:val="00B80548"/>
    <w:pPr>
      <w:widowControl w:val="0"/>
      <w:jc w:val="both"/>
    </w:pPr>
    <w:rPr>
      <w:kern w:val="2"/>
      <w:sz w:val="21"/>
    </w:rPr>
  </w:style>
  <w:style w:type="paragraph" w:customStyle="1" w:styleId="0">
    <w:name w:val="正文_0"/>
    <w:link w:val="0Char"/>
    <w:qFormat/>
    <w:rsid w:val="00B80548"/>
    <w:pPr>
      <w:widowControl w:val="0"/>
      <w:adjustRightInd w:val="0"/>
      <w:spacing w:line="312" w:lineRule="atLeast"/>
      <w:jc w:val="both"/>
      <w:textAlignment w:val="baseline"/>
    </w:pPr>
    <w:rPr>
      <w:rFonts w:ascii="Calibri" w:hAnsi="Calibri"/>
      <w:kern w:val="2"/>
      <w:sz w:val="21"/>
      <w:szCs w:val="22"/>
    </w:rPr>
  </w:style>
  <w:style w:type="character" w:customStyle="1" w:styleId="0Char">
    <w:name w:val="正文_0 Char"/>
    <w:link w:val="0"/>
    <w:qFormat/>
    <w:rsid w:val="00B80548"/>
    <w:rPr>
      <w:rFonts w:ascii="Calibri" w:hAnsi="Calibri"/>
      <w:kern w:val="2"/>
      <w:sz w:val="21"/>
      <w:szCs w:val="22"/>
      <w:lang w:bidi="ar-SA"/>
    </w:rPr>
  </w:style>
  <w:style w:type="paragraph" w:customStyle="1" w:styleId="Char3Char">
    <w:name w:val="Char3 Char"/>
    <w:basedOn w:val="a"/>
    <w:qFormat/>
    <w:rsid w:val="00B80548"/>
    <w:pPr>
      <w:widowControl/>
      <w:spacing w:line="300" w:lineRule="auto"/>
      <w:ind w:firstLineChars="200" w:firstLine="200"/>
    </w:pPr>
  </w:style>
  <w:style w:type="paragraph" w:customStyle="1" w:styleId="msonormalcxspmiddle">
    <w:name w:val="msonormalcxspmiddle"/>
    <w:basedOn w:val="a"/>
    <w:qFormat/>
    <w:rsid w:val="00B80548"/>
    <w:pPr>
      <w:widowControl/>
      <w:spacing w:beforeAutospacing="1" w:afterAutospacing="1"/>
      <w:jc w:val="left"/>
    </w:pPr>
    <w:rPr>
      <w:rFonts w:ascii="Arial Unicode MS" w:eastAsia="Arial Unicode MS" w:hAnsi="Arial Unicode MS"/>
      <w:color w:val="000000"/>
      <w:kern w:val="0"/>
      <w:sz w:val="24"/>
      <w:szCs w:val="24"/>
    </w:rPr>
  </w:style>
  <w:style w:type="paragraph" w:customStyle="1" w:styleId="12">
    <w:name w:val="正文1"/>
    <w:qFormat/>
    <w:rsid w:val="00B80548"/>
    <w:pPr>
      <w:widowControl w:val="0"/>
      <w:jc w:val="both"/>
    </w:pPr>
    <w:rPr>
      <w:rFonts w:ascii="Calibri" w:hAnsi="Calibri"/>
      <w:kern w:val="2"/>
      <w:sz w:val="21"/>
      <w:szCs w:val="22"/>
    </w:rPr>
  </w:style>
  <w:style w:type="paragraph" w:styleId="af3">
    <w:name w:val="List Paragraph"/>
    <w:basedOn w:val="a"/>
    <w:qFormat/>
    <w:rsid w:val="00B80548"/>
    <w:pPr>
      <w:ind w:firstLineChars="200" w:firstLine="420"/>
    </w:pPr>
    <w:rPr>
      <w:rFonts w:ascii="Calibri" w:hAnsi="Calibri"/>
    </w:rPr>
  </w:style>
  <w:style w:type="paragraph" w:customStyle="1" w:styleId="Char4CharCharCharCharCharChar">
    <w:name w:val="Char4 Char Char Char Char Char Char"/>
    <w:basedOn w:val="a"/>
    <w:qFormat/>
    <w:rsid w:val="00B80548"/>
    <w:pPr>
      <w:widowControl/>
      <w:spacing w:line="300" w:lineRule="auto"/>
      <w:ind w:firstLineChars="200" w:firstLine="200"/>
    </w:pPr>
    <w:rPr>
      <w:szCs w:val="24"/>
    </w:rPr>
  </w:style>
  <w:style w:type="paragraph" w:customStyle="1" w:styleId="CharCharCharCharCharCharCharCharChar">
    <w:name w:val="Char Char Char Char Char Char Char Char Char"/>
    <w:basedOn w:val="a"/>
    <w:qFormat/>
    <w:rsid w:val="00B80548"/>
    <w:pPr>
      <w:widowControl/>
      <w:spacing w:line="300" w:lineRule="auto"/>
      <w:ind w:firstLineChars="200" w:firstLine="200"/>
    </w:pPr>
    <w:rPr>
      <w:kern w:val="0"/>
      <w:szCs w:val="20"/>
    </w:rPr>
  </w:style>
  <w:style w:type="paragraph" w:customStyle="1" w:styleId="p0">
    <w:name w:val="p0"/>
    <w:basedOn w:val="a"/>
    <w:qFormat/>
    <w:rsid w:val="00B80548"/>
    <w:pPr>
      <w:widowControl/>
    </w:pPr>
    <w:rPr>
      <w:rFonts w:ascii="Calibri" w:hAnsi="Calibri"/>
      <w:kern w:val="0"/>
      <w:szCs w:val="21"/>
    </w:rPr>
  </w:style>
  <w:style w:type="paragraph" w:customStyle="1" w:styleId="Char3CharCharCharCharCharChar">
    <w:name w:val="Char3 Char Char Char Char Char Char"/>
    <w:basedOn w:val="a"/>
    <w:qFormat/>
    <w:rsid w:val="00B80548"/>
    <w:pPr>
      <w:widowControl/>
      <w:spacing w:line="300" w:lineRule="auto"/>
      <w:ind w:firstLineChars="200" w:firstLine="200"/>
    </w:pPr>
    <w:rPr>
      <w:rFonts w:ascii="Verdana" w:hAnsi="Verdana"/>
      <w:kern w:val="0"/>
      <w:szCs w:val="20"/>
      <w:lang w:eastAsia="en-US"/>
    </w:rPr>
  </w:style>
  <w:style w:type="paragraph" w:customStyle="1" w:styleId="Char3CharCharChar">
    <w:name w:val="Char3 Char Char Char"/>
    <w:basedOn w:val="a"/>
    <w:qFormat/>
    <w:rsid w:val="00B80548"/>
    <w:pPr>
      <w:widowControl/>
      <w:spacing w:line="300" w:lineRule="auto"/>
      <w:ind w:firstLineChars="200" w:firstLine="200"/>
    </w:pPr>
  </w:style>
  <w:style w:type="paragraph" w:customStyle="1" w:styleId="CharCharCharCharCharCharCharCharChar0">
    <w:name w:val="Char Char Char Char Char Char Char Char Char"/>
    <w:basedOn w:val="a"/>
    <w:qFormat/>
    <w:rsid w:val="00B80548"/>
    <w:pPr>
      <w:widowControl/>
      <w:spacing w:line="300" w:lineRule="auto"/>
      <w:ind w:firstLineChars="200" w:firstLine="200"/>
    </w:pPr>
    <w:rPr>
      <w:kern w:val="0"/>
      <w:szCs w:val="20"/>
    </w:rPr>
  </w:style>
  <w:style w:type="paragraph" w:customStyle="1" w:styleId="CharCharChar2Char">
    <w:name w:val="Char Char Char2 Char"/>
    <w:basedOn w:val="a"/>
    <w:qFormat/>
    <w:rsid w:val="00B80548"/>
    <w:pPr>
      <w:widowControl/>
      <w:spacing w:line="300" w:lineRule="auto"/>
      <w:ind w:firstLineChars="200" w:firstLine="200"/>
    </w:pPr>
    <w:rPr>
      <w:rFonts w:ascii="Verdana" w:hAnsi="Verdana"/>
      <w:szCs w:val="24"/>
      <w:lang w:eastAsia="en-US"/>
    </w:rPr>
  </w:style>
  <w:style w:type="paragraph" w:customStyle="1" w:styleId="CharCharCharCharCharCharCharCharCharCharCharCharCharCharCharCharCharCharChar">
    <w:name w:val="Char Char Char Char Char Char Char Char Char Char Char Char Char Char Char Char Char Char Char"/>
    <w:basedOn w:val="a"/>
    <w:qFormat/>
    <w:rsid w:val="00B80548"/>
    <w:pPr>
      <w:widowControl/>
      <w:spacing w:line="300" w:lineRule="auto"/>
      <w:ind w:firstLineChars="200" w:firstLine="200"/>
    </w:pPr>
  </w:style>
  <w:style w:type="character" w:customStyle="1" w:styleId="ask-title">
    <w:name w:val="ask-title"/>
    <w:qFormat/>
    <w:rsid w:val="00B80548"/>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16</Pages>
  <Words>2091</Words>
  <Characters>11923</Characters>
  <Application>Microsoft Office Word</Application>
  <DocSecurity>0</DocSecurity>
  <Lines>99</Lines>
  <Paragraphs>27</Paragraphs>
  <ScaleCrop>false</ScaleCrop>
  <Company>北京今日学易科技有限公司(Zxxk.Com)</Company>
  <LinksUpToDate>false</LinksUpToDate>
  <CharactersWithSpaces>13987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2016年3月2016届高三第二次全国大联考（浙江卷）理数卷（解析版）.doc</dc:title>
  <dc:subject>2016年3月2016届高三第二次全国大联考（浙江卷）理数卷（解析版）.doc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dell</cp:lastModifiedBy>
  <cp:revision>6</cp:revision>
  <cp:lastPrinted>2018-12-13T09:13:00Z</cp:lastPrinted>
  <dcterms:created xsi:type="dcterms:W3CDTF">2017-04-12T02:36:00Z</dcterms:created>
  <dcterms:modified xsi:type="dcterms:W3CDTF">2022-07-19T10:53:00Z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2052-11.1.0.11830</vt:lpwstr>
  </property>
  <property fmtid="{D5CDD505-2E9C-101B-9397-08002B2CF9AE}" pid="7" name="ICV">
    <vt:lpwstr>56920152B891461F8C65087A67C3E0C7</vt:lpwstr>
  </property>
</Properties>
</file>